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0"/>
        <w:jc w:val="center"/>
      </w:pPr>
    </w:p>
    <w:p>
      <w:pPr>
        <w:pStyle w:val="Normal0"/>
        <w:jc w:val="center"/>
        <w:rPr>
          <w:sz w:val="22"/>
          <w:szCs w:val="22"/>
        </w:rPr>
      </w:pPr>
      <w:r>
        <w:drawing xmlns:a="http://schemas.openxmlformats.org/drawingml/2006/main">
          <wp:inline distT="0" distB="0" distL="0" distR="0">
            <wp:extent cx="1072112" cy="1062428"/>
            <wp:effectExtent l="0" t="0" r="0" b="0"/>
            <wp:docPr id="1073741826" name="officeArt object" descr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5" descr="Picture 5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12" cy="106242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ΕΛΛΗΝΙΚΗ ΔΗΜΟΚΡΑΤΙΑ        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ΙΟΝΙΟ ΠΑΝΕΠΣΤΗΜΙΟ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ΔΕΛΤΙΟ ΤΥΠΟΥ</w:t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righ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Κέρκυρα</w:t>
      </w:r>
      <w:r>
        <w:rPr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b w:val="1"/>
          <w:bCs w:val="1"/>
          <w:sz w:val="24"/>
          <w:szCs w:val="24"/>
          <w:rtl w:val="0"/>
          <w:lang w:val="en-US"/>
        </w:rPr>
        <w:t>7</w:t>
      </w:r>
      <w:r>
        <w:rPr>
          <w:b w:val="1"/>
          <w:bCs w:val="1"/>
          <w:sz w:val="24"/>
          <w:szCs w:val="24"/>
          <w:rtl w:val="0"/>
          <w:lang w:val="en-US"/>
        </w:rPr>
        <w:t xml:space="preserve"> Μαΐου </w:t>
      </w:r>
      <w:r>
        <w:rPr>
          <w:b w:val="1"/>
          <w:bCs w:val="1"/>
          <w:sz w:val="24"/>
          <w:szCs w:val="24"/>
          <w:rtl w:val="0"/>
          <w:lang w:val="en-US"/>
        </w:rPr>
        <w:t>2026</w:t>
      </w: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19</w:t>
      </w:r>
      <w:r>
        <w:rPr>
          <w:b w:val="1"/>
          <w:bCs w:val="1"/>
          <w:sz w:val="24"/>
          <w:szCs w:val="24"/>
          <w:rtl w:val="0"/>
          <w:lang w:val="en-US"/>
        </w:rPr>
        <w:t>ο Φεστιβάλ Οπτικοακουστικών Τεχνών</w:t>
      </w:r>
    </w:p>
    <w:p>
      <w:pPr>
        <w:pStyle w:val="Normal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Έκθεση </w:t>
      </w:r>
      <w:r>
        <w:rPr>
          <w:b w:val="1"/>
          <w:bCs w:val="1"/>
          <w:sz w:val="24"/>
          <w:szCs w:val="24"/>
          <w:rtl w:val="0"/>
        </w:rPr>
        <w:t>Εργαστηρίου Φωτογραφίας</w:t>
      </w:r>
    </w:p>
    <w:p>
      <w:pPr>
        <w:pStyle w:val="Normal0"/>
      </w:pP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Η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19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η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Έ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κθεση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Ε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ργαστηρίου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Φ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ωτογραφίας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 του Ιονίου Πανεπιστηµίου πραγματοποιείται στο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πλαίσιο του </w:t>
      </w:r>
      <w:r>
        <w:rPr>
          <w:rFonts w:ascii="Calibri" w:hAnsi="Calibri"/>
          <w:sz w:val="20"/>
          <w:szCs w:val="20"/>
          <w:rtl w:val="0"/>
          <w:lang w:val="en-US"/>
        </w:rPr>
        <w:t>19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ου Φεστιβάλ Οπτικοακουστικών Τεχνών του </w:t>
      </w:r>
      <w:r>
        <w:rPr>
          <w:rFonts w:ascii="Calibri" w:hAnsi="Calibri" w:hint="default"/>
          <w:b w:val="1"/>
          <w:bCs w:val="1"/>
          <w:sz w:val="20"/>
          <w:szCs w:val="20"/>
          <w:rtl w:val="0"/>
        </w:rPr>
        <w:t>Τ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µήµατος Τεχνών Ήχου και Εικόνας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Την επιμέλεια της έκθεσης έχουν αναλάβει τα άτοµα που συµµετέχουν στο </w:t>
      </w:r>
      <w:r>
        <w:rPr>
          <w:rFonts w:ascii="Calibri" w:hAnsi="Calibri" w:hint="default"/>
          <w:sz w:val="20"/>
          <w:szCs w:val="20"/>
          <w:rtl w:val="0"/>
        </w:rPr>
        <w:t>Ε</w:t>
      </w:r>
      <w:r>
        <w:rPr>
          <w:rFonts w:ascii="Calibri" w:hAnsi="Calibri" w:hint="default"/>
          <w:sz w:val="20"/>
          <w:szCs w:val="20"/>
          <w:rtl w:val="0"/>
          <w:lang w:val="en-US"/>
        </w:rPr>
        <w:t>ργαστήρι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</w:rPr>
        <w:t>Φ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ωτογραφίας του </w:t>
      </w:r>
      <w:r>
        <w:rPr>
          <w:rFonts w:ascii="Calibri" w:hAnsi="Calibri" w:hint="default"/>
          <w:sz w:val="20"/>
          <w:szCs w:val="20"/>
          <w:rtl w:val="0"/>
        </w:rPr>
        <w:t>Τ</w:t>
      </w:r>
      <w:r>
        <w:rPr>
          <w:rFonts w:ascii="Calibri" w:hAnsi="Calibri" w:hint="default"/>
          <w:sz w:val="20"/>
          <w:szCs w:val="20"/>
          <w:rtl w:val="0"/>
          <w:lang w:val="en-US"/>
        </w:rPr>
        <w:t>µήµατος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>Η έκθεση περιλαμβάνει έγχρωμες και ασπρόμαυρες εικόνες των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>φοιτητών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τόσο αναλογικές όσο και ψηφιακές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Η έκθεση έχει τα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εγκαίνια της στις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8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Μαΐου του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2026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στις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19:00,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στις Αλευραποθήκες του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Παλαιού Φρουρίου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.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Θα διαρκέσει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µέχρι τις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24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Μαΐου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 του 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2026 </w:t>
      </w:r>
      <w:r>
        <w:rPr>
          <w:rFonts w:ascii="Calibri" w:hAnsi="Calibri" w:hint="default"/>
          <w:sz w:val="20"/>
          <w:szCs w:val="20"/>
          <w:rtl w:val="0"/>
          <w:lang w:val="en-US"/>
        </w:rPr>
        <w:t>και οι ώρες επίσκεψης θα είναι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 xml:space="preserve">καθημερινά από τις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 xml:space="preserve">12:00 </w:t>
      </w: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 xml:space="preserve">µέχρι τις </w:t>
      </w:r>
      <w:r>
        <w:rPr>
          <w:rFonts w:ascii="Calibri" w:hAnsi="Calibri"/>
          <w:b w:val="1"/>
          <w:bCs w:val="1"/>
          <w:sz w:val="20"/>
          <w:szCs w:val="20"/>
          <w:rtl w:val="0"/>
          <w:lang w:val="en-US"/>
        </w:rPr>
        <w:t>17:00</w:t>
      </w:r>
      <w:r>
        <w:rPr>
          <w:rFonts w:ascii="Calibri" w:hAnsi="Calibri"/>
          <w:sz w:val="20"/>
          <w:szCs w:val="20"/>
          <w:rtl w:val="0"/>
          <w:lang w:val="en-US"/>
        </w:rPr>
        <w:t>.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/>
          <w:sz w:val="20"/>
          <w:szCs w:val="20"/>
          <w:rtl w:val="0"/>
          <w:lang w:val="en-US"/>
        </w:rPr>
        <w:t>E</w:t>
      </w:r>
      <w:r>
        <w:rPr>
          <w:rFonts w:ascii="Calibri" w:hAnsi="Calibri" w:hint="default"/>
          <w:sz w:val="20"/>
          <w:szCs w:val="20"/>
          <w:rtl w:val="0"/>
          <w:lang w:val="en-US"/>
        </w:rPr>
        <w:t>πιμέλεια Δράσης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Εργαστήριο Φωτογραφίας Ιονίου Πανεπιστημίου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Αφουξενίδης Παναγιώτης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Γαλούσης Άγγελος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Γυφτοπούλου Στέλλα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Δαμάσκος Άγγελος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Δαχή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>Εύη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Ζαΐμη Αντέλα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Λουκανάρη Μιχαέλα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Μακρίδη Άρις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Ξυλούρη Αντωνία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Οικονόμου Χριστίνα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Παϊπέτη Δανάη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Παπαπαύλου Χριστίνα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Πασπαλιάρη Αναστασία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Σερμέτη Παναγιώτα</w:t>
      </w:r>
      <w:r>
        <w:rPr>
          <w:rFonts w:ascii="Calibri" w:hAnsi="Calibri"/>
          <w:sz w:val="20"/>
          <w:szCs w:val="20"/>
          <w:rtl w:val="0"/>
          <w:lang w:val="en-US"/>
        </w:rPr>
        <w:t>,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 </w:t>
      </w:r>
      <w:r>
        <w:rPr>
          <w:rFonts w:ascii="Calibri" w:hAnsi="Calibri" w:hint="default"/>
          <w:sz w:val="20"/>
          <w:szCs w:val="20"/>
          <w:rtl w:val="0"/>
          <w:lang w:val="en-US"/>
        </w:rPr>
        <w:t>Στεργιώτη Αναστασία Δέσποινα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Σχίζα Βασιλική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, </w:t>
      </w:r>
      <w:r>
        <w:rPr>
          <w:rFonts w:ascii="Calibri" w:hAnsi="Calibri" w:hint="default"/>
          <w:sz w:val="20"/>
          <w:szCs w:val="20"/>
          <w:rtl w:val="0"/>
          <w:lang w:val="en-US"/>
        </w:rPr>
        <w:t>Τσαροπούλου Μυρτώ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hAnsi="Calibri" w:hint="default"/>
          <w:sz w:val="20"/>
          <w:szCs w:val="20"/>
          <w:rtl w:val="0"/>
          <w:lang w:val="en-US"/>
        </w:rPr>
        <w:t>Επιμέλεια Αφίσας</w:t>
      </w:r>
      <w:r>
        <w:rPr>
          <w:rFonts w:ascii="Calibri" w:hAnsi="Calibri"/>
          <w:sz w:val="20"/>
          <w:szCs w:val="20"/>
          <w:rtl w:val="0"/>
          <w:lang w:val="en-US"/>
        </w:rPr>
        <w:t xml:space="preserve">: </w:t>
      </w:r>
      <w:r>
        <w:rPr>
          <w:rFonts w:ascii="Calibri" w:hAnsi="Calibri" w:hint="default"/>
          <w:sz w:val="20"/>
          <w:szCs w:val="20"/>
          <w:rtl w:val="0"/>
          <w:lang w:val="en-US"/>
        </w:rPr>
        <w:t>Λουκανάρη Μιχαέλα</w:t>
      </w:r>
    </w:p>
    <w:p>
      <w:pPr>
        <w:pStyle w:val="Normal.0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jc w:val="both"/>
      </w:pPr>
      <w:r>
        <w:rPr>
          <w:rFonts w:ascii="Calibri" w:hAnsi="Calibri" w:hint="default"/>
          <w:sz w:val="20"/>
          <w:szCs w:val="20"/>
          <w:rtl w:val="0"/>
          <w:lang w:val="en-US"/>
        </w:rPr>
        <w:t>Περισσότερες πληροφορίες</w:t>
      </w:r>
      <w:r>
        <w:rPr>
          <w:rFonts w:ascii="Calibri" w:hAnsi="Calibri"/>
          <w:sz w:val="20"/>
          <w:szCs w:val="20"/>
          <w:rtl w:val="0"/>
          <w:lang w:val="en-US"/>
        </w:rPr>
        <w:t>:</w:t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  <w:r>
        <w:rPr>
          <w:rFonts w:ascii="Calibri" w:cs="Calibri" w:hAnsi="Calibri" w:eastAsia="Calibri"/>
          <w:sz w:val="20"/>
          <w:szCs w:val="20"/>
        </w:rPr>
        <w:fldChar w:fldCharType="begin" w:fldLock="0"/>
      </w:r>
      <w:r>
        <w:rPr>
          <w:rFonts w:ascii="Calibri" w:cs="Calibri" w:hAnsi="Calibri" w:eastAsia="Calibri"/>
          <w:sz w:val="20"/>
          <w:szCs w:val="20"/>
        </w:rPr>
        <w:instrText xml:space="preserve"> HYPERLINK "https://avarts.ionio.gr/festival/2026/gr/events/787/"</w:instrText>
      </w:r>
      <w:r>
        <w:rPr>
          <w:rFonts w:ascii="Calibri" w:cs="Calibri" w:hAnsi="Calibri" w:eastAsia="Calibri"/>
          <w:sz w:val="20"/>
          <w:szCs w:val="20"/>
        </w:rPr>
        <w:fldChar w:fldCharType="separate" w:fldLock="0"/>
      </w:r>
      <w:r>
        <w:rPr>
          <w:rFonts w:ascii="Calibri" w:hAnsi="Calibri"/>
          <w:sz w:val="20"/>
          <w:szCs w:val="20"/>
          <w:rtl w:val="0"/>
          <w:lang w:val="en-US"/>
        </w:rPr>
        <w:t>https://avarts.ionio.gr/festival/2026/gr/events/787/</w:t>
      </w:r>
      <w:r>
        <w:rPr>
          <w:rFonts w:ascii="Calibri" w:cs="Calibri" w:hAnsi="Calibri" w:eastAsia="Calibri"/>
          <w:sz w:val="20"/>
          <w:szCs w:val="20"/>
        </w:rPr>
        <w:fldChar w:fldCharType="end" w:fldLock="0"/>
      </w:r>
    </w:p>
    <w:p>
      <w:pPr>
        <w:pStyle w:val="Normal.0"/>
        <w:spacing w:after="240" w:line="259" w:lineRule="auto"/>
        <w:jc w:val="both"/>
        <w:rPr>
          <w:rFonts w:ascii="Calibri" w:cs="Calibri" w:hAnsi="Calibri" w:eastAsia="Calibri"/>
          <w:sz w:val="20"/>
          <w:szCs w:val="20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spacing w:after="120"/>
        <w:ind w:right="567"/>
        <w:jc w:val="both"/>
        <w:rPr>
          <w:rFonts w:ascii="Calibri" w:cs="Calibri" w:hAnsi="Calibri" w:eastAsia="Calibri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Χορηγοί Επικοινωνίας</w:t>
      </w:r>
    </w:p>
    <w:p>
      <w:pPr>
        <w:pStyle w:val="Normal.0"/>
        <w:jc w:val="center"/>
      </w:pPr>
      <w:r>
        <w:drawing xmlns:a="http://schemas.openxmlformats.org/drawingml/2006/main">
          <wp:inline distT="0" distB="0" distL="0" distR="0">
            <wp:extent cx="1501086" cy="844192"/>
            <wp:effectExtent l="0" t="0" r="0" b="0"/>
            <wp:docPr id="1073741827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rawing" descr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086" cy="8441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38250" cy="1238250"/>
            <wp:effectExtent l="0" t="0" r="0" b="0"/>
            <wp:docPr id="1073741828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drawing" descr="drawi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340025" cy="753612"/>
            <wp:effectExtent l="0" t="0" r="0" b="0"/>
            <wp:docPr id="1073741829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drawing" descr="drawi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025" cy="7536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178612" cy="720381"/>
            <wp:effectExtent l="0" t="0" r="0" b="0"/>
            <wp:docPr id="1073741830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rawing" descr="drawi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612" cy="720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555079" cy="874555"/>
            <wp:effectExtent l="0" t="0" r="0" b="0"/>
            <wp:docPr id="1073741831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drawing" descr="drawi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79" cy="8745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28725" cy="1228725"/>
            <wp:effectExtent l="0" t="0" r="0" b="0"/>
            <wp:docPr id="1073741832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drawing" descr="drawi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254619" cy="1232480"/>
            <wp:effectExtent l="0" t="0" r="0" b="0"/>
            <wp:docPr id="1073741833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drawing" descr="drawin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619" cy="12324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0"/>
          <w:szCs w:val="20"/>
        </w:rPr>
      </w:pPr>
      <w:r>
        <w:rPr>
          <w:rFonts w:ascii="Calibri" w:hAnsi="Calibri" w:hint="default"/>
          <w:b w:val="1"/>
          <w:bCs w:val="1"/>
          <w:sz w:val="20"/>
          <w:szCs w:val="20"/>
          <w:rtl w:val="0"/>
          <w:lang w:val="en-US"/>
        </w:rPr>
        <w:t>Υποστήριξη</w:t>
      </w:r>
    </w:p>
    <w:p>
      <w:pPr>
        <w:pStyle w:val="Normal.0"/>
        <w:spacing w:line="259" w:lineRule="auto"/>
        <w:jc w:val="center"/>
      </w:pPr>
      <w:r>
        <w:drawing xmlns:a="http://schemas.openxmlformats.org/drawingml/2006/main">
          <wp:inline distT="0" distB="0" distL="0" distR="0">
            <wp:extent cx="1171575" cy="1171575"/>
            <wp:effectExtent l="0" t="0" r="0" b="0"/>
            <wp:docPr id="1073741834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rawing" descr="drawing"/>
                    <pic:cNvPicPr>
                      <a:picLocks noChangeAspect="1"/>
                    </pic:cNvPicPr>
                  </pic:nvPicPr>
                  <pic:blipFill>
                    <a:blip r:embed="rId12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drawing xmlns:a="http://schemas.openxmlformats.org/drawingml/2006/main">
          <wp:inline distT="0" distB="0" distL="0" distR="0">
            <wp:extent cx="1352550" cy="755766"/>
            <wp:effectExtent l="0" t="0" r="0" b="0"/>
            <wp:docPr id="1073741835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drawing" descr="drawing"/>
                    <pic:cNvPicPr>
                      <a:picLocks noChangeAspect="1"/>
                    </pic:cNvPicPr>
                  </pic:nvPicPr>
                  <pic:blipFill>
                    <a:blip r:embed="rId13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755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  </w:t>
      </w:r>
      <w:r>
        <w:drawing xmlns:a="http://schemas.openxmlformats.org/drawingml/2006/main">
          <wp:inline distT="0" distB="0" distL="0" distR="0">
            <wp:extent cx="790100" cy="771525"/>
            <wp:effectExtent l="0" t="0" r="0" b="0"/>
            <wp:docPr id="1073741836" name="officeArt object" descr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drawing" descr="drawing"/>
                    <pic:cNvPicPr>
                      <a:picLocks noChangeAspect="1"/>
                    </pic:cNvPicPr>
                  </pic:nvPicPr>
                  <pic:blipFill>
                    <a:blip r:embed="rId1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100" cy="771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  <w:lang w:val="en-US"/>
        </w:rPr>
        <w:t xml:space="preserve"> </w:t>
      </w:r>
    </w:p>
    <w:sectPr>
      <w:headerReference w:type="default" r:id="rId15"/>
      <w:footerReference w:type="default" r:id="rId16"/>
      <w:pgSz w:w="11900" w:h="16840" w:orient="portrait"/>
      <w:pgMar w:top="22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306"/>
      </w:tabs>
      <w:jc w:val="center"/>
    </w:pPr>
    <w:r>
      <w:drawing xmlns:a="http://schemas.openxmlformats.org/drawingml/2006/main">
        <wp:inline distT="0" distB="0" distL="0" distR="0">
          <wp:extent cx="1638321" cy="570707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21" cy="5707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2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