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57A2" w14:textId="187DCDEE" w:rsidR="4E7E739B" w:rsidRPr="006E1765" w:rsidRDefault="4E7E739B" w:rsidP="68EDC0D1">
      <w:pPr>
        <w:spacing w:before="240" w:after="240"/>
        <w:rPr>
          <w:rFonts w:ascii="Aptos" w:eastAsia="Aptos" w:hAnsi="Aptos" w:cs="Aptos"/>
          <w:b/>
          <w:bCs/>
          <w:color w:val="0F4761" w:themeColor="accent1" w:themeShade="BF"/>
          <w:sz w:val="28"/>
          <w:szCs w:val="28"/>
          <w:lang w:val="el-GR"/>
        </w:rPr>
      </w:pPr>
      <w:r w:rsidRPr="68EDC0D1">
        <w:rPr>
          <w:rFonts w:ascii="Aptos" w:eastAsia="Aptos" w:hAnsi="Aptos" w:cs="Aptos"/>
          <w:b/>
          <w:bCs/>
          <w:color w:val="0F4761" w:themeColor="accent1" w:themeShade="BF"/>
          <w:sz w:val="28"/>
          <w:szCs w:val="28"/>
          <w:lang w:val="en-GB"/>
        </w:rPr>
        <w:t>MEDIA</w:t>
      </w:r>
      <w:r w:rsidRPr="006E1765">
        <w:rPr>
          <w:rFonts w:ascii="Aptos" w:eastAsia="Aptos" w:hAnsi="Aptos" w:cs="Aptos"/>
          <w:b/>
          <w:bCs/>
          <w:color w:val="0F4761" w:themeColor="accent1" w:themeShade="BF"/>
          <w:sz w:val="28"/>
          <w:szCs w:val="28"/>
          <w:lang w:val="el-GR"/>
        </w:rPr>
        <w:t xml:space="preserve"> </w:t>
      </w:r>
      <w:r w:rsidRPr="68EDC0D1">
        <w:rPr>
          <w:rFonts w:ascii="Aptos" w:eastAsia="Aptos" w:hAnsi="Aptos" w:cs="Aptos"/>
          <w:b/>
          <w:bCs/>
          <w:color w:val="0F4761" w:themeColor="accent1" w:themeShade="BF"/>
          <w:sz w:val="28"/>
          <w:szCs w:val="28"/>
          <w:lang w:val="en-GB"/>
        </w:rPr>
        <w:t>NOTE</w:t>
      </w:r>
      <w:r w:rsidRPr="006E1765">
        <w:rPr>
          <w:rFonts w:ascii="Aptos" w:eastAsia="Aptos" w:hAnsi="Aptos" w:cs="Aptos"/>
          <w:b/>
          <w:bCs/>
          <w:color w:val="0F4761" w:themeColor="accent1" w:themeShade="BF"/>
          <w:sz w:val="28"/>
          <w:szCs w:val="28"/>
          <w:lang w:val="el-GR"/>
        </w:rPr>
        <w:t xml:space="preserve"> – ΕΛΛΑΔΑ</w:t>
      </w:r>
    </w:p>
    <w:p w14:paraId="2752FBC9" w14:textId="76E71D8B" w:rsidR="4E7E739B" w:rsidRDefault="4E7E739B" w:rsidP="68EDC0D1">
      <w:pPr>
        <w:jc w:val="both"/>
        <w:rPr>
          <w:rFonts w:ascii="Aptos" w:eastAsia="Aptos" w:hAnsi="Aptos"/>
          <w:i/>
          <w:iCs/>
          <w:sz w:val="20"/>
          <w:szCs w:val="20"/>
          <w:lang w:val="el-GR"/>
        </w:rPr>
      </w:pPr>
      <w:r w:rsidRPr="68EDC0D1">
        <w:rPr>
          <w:rFonts w:ascii="Aptos" w:eastAsia="Aptos" w:hAnsi="Aptos"/>
          <w:i/>
          <w:iCs/>
          <w:sz w:val="20"/>
          <w:szCs w:val="20"/>
          <w:lang w:val="el-GR"/>
        </w:rPr>
        <w:t>*Για να συνοδεύσει το δελτίο τύπου της ΕΕ σχετικά με τις Γεωγραφικές Ενδείξεις (</w:t>
      </w:r>
      <w:proofErr w:type="spellStart"/>
      <w:r w:rsidRPr="68EDC0D1">
        <w:rPr>
          <w:rFonts w:ascii="Aptos" w:eastAsia="Aptos" w:hAnsi="Aptos"/>
          <w:i/>
          <w:iCs/>
          <w:sz w:val="20"/>
          <w:szCs w:val="20"/>
          <w:lang w:val="el-GR"/>
        </w:rPr>
        <w:t>GIs</w:t>
      </w:r>
      <w:proofErr w:type="spellEnd"/>
      <w:r w:rsidRPr="68EDC0D1">
        <w:rPr>
          <w:rFonts w:ascii="Aptos" w:eastAsia="Aptos" w:hAnsi="Aptos"/>
          <w:i/>
          <w:iCs/>
          <w:sz w:val="20"/>
          <w:szCs w:val="20"/>
          <w:lang w:val="el-GR"/>
        </w:rPr>
        <w:t>) για βιοτεχνικά και βιομηχανικά προϊόντα – 1 Δεκεμβρίου 2025</w:t>
      </w:r>
    </w:p>
    <w:p w14:paraId="6F9371D5" w14:textId="28A41DB5" w:rsidR="4E7E739B" w:rsidRDefault="4E7E739B" w:rsidP="68EDC0D1">
      <w:pPr>
        <w:pStyle w:val="3"/>
        <w:spacing w:before="281" w:after="281"/>
        <w:jc w:val="both"/>
        <w:rPr>
          <w:rFonts w:ascii="Aptos" w:eastAsia="Aptos" w:hAnsi="Aptos" w:cs="Aptos"/>
          <w:b/>
          <w:bCs/>
          <w:sz w:val="24"/>
          <w:szCs w:val="24"/>
          <w:lang w:val="el-GR"/>
        </w:rPr>
      </w:pPr>
      <w:r w:rsidRPr="68EDC0D1">
        <w:rPr>
          <w:rFonts w:ascii="Aptos" w:eastAsia="Aptos" w:hAnsi="Aptos" w:cs="Aptos"/>
          <w:b/>
          <w:bCs/>
          <w:sz w:val="24"/>
          <w:szCs w:val="24"/>
          <w:lang w:val="el-GR"/>
        </w:rPr>
        <w:t>1. Τοπική σημασία</w:t>
      </w:r>
    </w:p>
    <w:p w14:paraId="1B6B6D57" w14:textId="322FC7C5" w:rsidR="4E7E739B" w:rsidRDefault="4E7E739B" w:rsidP="68EDC0D1">
      <w:p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 xml:space="preserve">Η Ελλάδα διαθέτει μια βαθιά ριζωμένη παράδοση χειροτεχνίας, όπου η καλλιτεχνική δημιουργία και η γεωγραφία είναι στενά συνδεδεμένες: από τα υφαντά της Ηπείρου και την κεραμική της Σίφνου και της Ρόδου έως τη λαϊκή αργυροχοΐα των Ιωαννίνων και τη </w:t>
      </w:r>
      <w:proofErr w:type="spellStart"/>
      <w:r w:rsidRPr="68EDC0D1">
        <w:rPr>
          <w:rFonts w:ascii="Aptos" w:eastAsia="Aptos" w:hAnsi="Aptos" w:cs="Aptos"/>
          <w:sz w:val="22"/>
          <w:szCs w:val="22"/>
          <w:lang w:val="el-GR"/>
        </w:rPr>
        <w:t>μαρμαροτεχνία</w:t>
      </w:r>
      <w:proofErr w:type="spellEnd"/>
      <w:r w:rsidRPr="68EDC0D1">
        <w:rPr>
          <w:rFonts w:ascii="Aptos" w:eastAsia="Aptos" w:hAnsi="Aptos" w:cs="Aptos"/>
          <w:sz w:val="22"/>
          <w:szCs w:val="22"/>
          <w:lang w:val="el-GR"/>
        </w:rPr>
        <w:t xml:space="preserve"> της Τήνου. Οι τέχνες αυτές αποτελούν αναπόσπαστο στοιχείο της πολιτιστικής κληρονομιάς της χώρας, αλλά και ζωτικό πυλώνα των τοπικών οικονομιών, ιδίως σε αγροτικές και νησιωτικές περιοχές, όπου η παραδοσιακή τεχνογνωσία μεταδίδεται από γενιά σε γενιά.</w:t>
      </w:r>
    </w:p>
    <w:p w14:paraId="0DD792DF" w14:textId="32178F34" w:rsidR="4E7E739B" w:rsidRDefault="4E7E739B" w:rsidP="68EDC0D1">
      <w:p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Με την επέκταση της προστασίας των Γεωγραφικών Ενδείξεων σε βιοτεχνικά και βιομηχανικά προϊόντα, το σύστημα CIGI προσφέρει μια στρατηγική ευκαιρία για τη διατήρηση της ελληνικής πολιτιστικής κληρονομιάς, ενώ παράλληλα στηρίζει τη βιώσιμη περιφερειακή ανάπτυξη. Επιτρέπει σε τεχνίτες και μικρά εργαστήρια να διακρίνουν τα αυθεντικά, τοπικά προϊόντα από τις μαζικές απομιμήσεις — ένα φαινόμενο που αυξάνεται τόσο στην τουριστική αγορά όσο και στις εξαγωγές.</w:t>
      </w:r>
    </w:p>
    <w:p w14:paraId="68C29AAB" w14:textId="299F63BE" w:rsidR="4E7E739B" w:rsidRDefault="4E7E739B" w:rsidP="68EDC0D1">
      <w:p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Το νέο πλαίσιο συμπληρώνει, επίσης, τις ελληνικές πρωτοβουλίες «</w:t>
      </w:r>
      <w:proofErr w:type="spellStart"/>
      <w:r w:rsidRPr="68EDC0D1">
        <w:rPr>
          <w:rFonts w:ascii="Aptos" w:eastAsia="Aptos" w:hAnsi="Aptos" w:cs="Aptos"/>
          <w:sz w:val="22"/>
          <w:szCs w:val="22"/>
          <w:lang w:val="el-GR"/>
        </w:rPr>
        <w:t>Made</w:t>
      </w:r>
      <w:proofErr w:type="spellEnd"/>
      <w:r w:rsidRPr="68EDC0D1">
        <w:rPr>
          <w:rFonts w:ascii="Aptos" w:eastAsia="Aptos" w:hAnsi="Aptos" w:cs="Aptos"/>
          <w:sz w:val="22"/>
          <w:szCs w:val="22"/>
          <w:lang w:val="el-GR"/>
        </w:rPr>
        <w:t xml:space="preserve"> in </w:t>
      </w:r>
      <w:proofErr w:type="spellStart"/>
      <w:r w:rsidRPr="68EDC0D1">
        <w:rPr>
          <w:rFonts w:ascii="Aptos" w:eastAsia="Aptos" w:hAnsi="Aptos" w:cs="Aptos"/>
          <w:sz w:val="22"/>
          <w:szCs w:val="22"/>
          <w:lang w:val="el-GR"/>
        </w:rPr>
        <w:t>Greece</w:t>
      </w:r>
      <w:proofErr w:type="spellEnd"/>
      <w:r w:rsidRPr="68EDC0D1">
        <w:rPr>
          <w:rFonts w:ascii="Aptos" w:eastAsia="Aptos" w:hAnsi="Aptos" w:cs="Aptos"/>
          <w:sz w:val="22"/>
          <w:szCs w:val="22"/>
          <w:lang w:val="el-GR"/>
        </w:rPr>
        <w:t>» και «</w:t>
      </w:r>
      <w:proofErr w:type="spellStart"/>
      <w:r w:rsidRPr="68EDC0D1">
        <w:rPr>
          <w:rFonts w:ascii="Aptos" w:eastAsia="Aptos" w:hAnsi="Aptos" w:cs="Aptos"/>
          <w:sz w:val="22"/>
          <w:szCs w:val="22"/>
          <w:lang w:val="el-GR"/>
        </w:rPr>
        <w:t>Creative</w:t>
      </w:r>
      <w:proofErr w:type="spellEnd"/>
      <w:r w:rsidRPr="68EDC0D1">
        <w:rPr>
          <w:rFonts w:ascii="Aptos" w:eastAsia="Aptos" w:hAnsi="Aptos" w:cs="Aptos"/>
          <w:sz w:val="22"/>
          <w:szCs w:val="22"/>
          <w:lang w:val="el-GR"/>
        </w:rPr>
        <w:t xml:space="preserve"> </w:t>
      </w:r>
      <w:proofErr w:type="spellStart"/>
      <w:r w:rsidRPr="68EDC0D1">
        <w:rPr>
          <w:rFonts w:ascii="Aptos" w:eastAsia="Aptos" w:hAnsi="Aptos" w:cs="Aptos"/>
          <w:sz w:val="22"/>
          <w:szCs w:val="22"/>
          <w:lang w:val="el-GR"/>
        </w:rPr>
        <w:t>Greece</w:t>
      </w:r>
      <w:proofErr w:type="spellEnd"/>
      <w:r w:rsidRPr="68EDC0D1">
        <w:rPr>
          <w:rFonts w:ascii="Aptos" w:eastAsia="Aptos" w:hAnsi="Aptos" w:cs="Aptos"/>
          <w:sz w:val="22"/>
          <w:szCs w:val="22"/>
          <w:lang w:val="el-GR"/>
        </w:rPr>
        <w:t>», οι οποίες αποσκοπούν στην προβολή της παραδοσιακής τέχνης και του καινοτόμου σχεδιασμού στο εξωτερικό. Στηρίζει τη βιώσιμη τουριστική ανάπτυξη διευκολύνοντας τους επισκέπτες να αναγνωρίζουν την αυθεντική ελληνική χειροτεχνία, ενώ ενισχύει την περιφερειακή ανθεκτικότητα και την απασχόληση των νέων, καθιστώντας τις παραδοσιακές τέχνες οικονομικά βιώσιμες εκ νέου. Συνολικά, το CIGI σημαίνει:</w:t>
      </w:r>
    </w:p>
    <w:p w14:paraId="0F9FEE7A" w14:textId="66A37F89" w:rsidR="4E7E739B" w:rsidRDefault="4E7E739B" w:rsidP="68EDC0D1">
      <w:pPr>
        <w:pStyle w:val="a6"/>
        <w:numPr>
          <w:ilvl w:val="0"/>
          <w:numId w:val="4"/>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Προστασία κληρονομιάς και ταυτότητας:</w:t>
      </w:r>
      <w:r w:rsidRPr="68EDC0D1">
        <w:rPr>
          <w:rFonts w:ascii="Aptos" w:eastAsia="Aptos" w:hAnsi="Aptos" w:cs="Aptos"/>
          <w:sz w:val="22"/>
          <w:szCs w:val="22"/>
          <w:lang w:val="el-GR"/>
        </w:rPr>
        <w:t xml:space="preserve"> τεχνικές αιώνων, παραδοσιακά σχέδια και τοπική παραγωγική γνώση μπορούν πλέον να προστατεύονται βάσει του δικαίου της ΕΕ.</w:t>
      </w:r>
    </w:p>
    <w:p w14:paraId="2601F9EF" w14:textId="5B087E2B" w:rsidR="4E7E739B" w:rsidRDefault="4E7E739B" w:rsidP="68EDC0D1">
      <w:pPr>
        <w:pStyle w:val="a6"/>
        <w:numPr>
          <w:ilvl w:val="0"/>
          <w:numId w:val="4"/>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Τόνωση των περιφερειακών οικονομιών:</w:t>
      </w:r>
      <w:r w:rsidRPr="68EDC0D1">
        <w:rPr>
          <w:rFonts w:ascii="Aptos" w:eastAsia="Aptos" w:hAnsi="Aptos" w:cs="Aptos"/>
          <w:sz w:val="22"/>
          <w:szCs w:val="22"/>
          <w:lang w:val="el-GR"/>
        </w:rPr>
        <w:t xml:space="preserve"> τα βιοτεχνικά εργαστήρια και οι μικρές βιομηχανικές μονάδες σε όλες τις περιφέρειες της Ελλάδας μπορούν να αποκτήσουν μεγαλύτερη προβολή, να προσελκύσουν επενδύσεις και να ενισχύσουν την τοπική απασχόληση.</w:t>
      </w:r>
    </w:p>
    <w:p w14:paraId="07A85CA1" w14:textId="0F3AA563" w:rsidR="4E7E739B" w:rsidRDefault="4E7E739B" w:rsidP="68EDC0D1">
      <w:pPr>
        <w:pStyle w:val="a6"/>
        <w:numPr>
          <w:ilvl w:val="0"/>
          <w:numId w:val="4"/>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Ενίσχυση της παγκόσμιας ανταγωνιστικότητας:</w:t>
      </w:r>
      <w:r w:rsidRPr="68EDC0D1">
        <w:rPr>
          <w:rFonts w:ascii="Aptos" w:eastAsia="Aptos" w:hAnsi="Aptos" w:cs="Aptos"/>
          <w:sz w:val="22"/>
          <w:szCs w:val="22"/>
          <w:lang w:val="el-GR"/>
        </w:rPr>
        <w:t xml:space="preserve"> χάρη στην προστιθέμενη αξία και την τιμολόγηση υψηλής ποιότητας, οι Έλληνες παραγωγοί μπορούν να επενδύσουν στην καινοτομία και να διεισδύσουν με αυτοπεποίθηση στις διεθνείς αγορές, προστατεύοντας παράλληλα την ακεραιότητα των ελληνικών ονομάτων από παραπλανητική χρήση στο εξωτερικό.</w:t>
      </w:r>
    </w:p>
    <w:p w14:paraId="4D592D1E" w14:textId="32A70C1F" w:rsidR="4E7E739B" w:rsidRDefault="4E7E739B" w:rsidP="68EDC0D1">
      <w:pPr>
        <w:pStyle w:val="a6"/>
        <w:numPr>
          <w:ilvl w:val="0"/>
          <w:numId w:val="4"/>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Ενίσχυση του τουρισμού και της πολιτιστικής αφήγησης:</w:t>
      </w:r>
      <w:r w:rsidRPr="68EDC0D1">
        <w:rPr>
          <w:rFonts w:ascii="Aptos" w:eastAsia="Aptos" w:hAnsi="Aptos" w:cs="Aptos"/>
          <w:sz w:val="22"/>
          <w:szCs w:val="22"/>
          <w:lang w:val="el-GR"/>
        </w:rPr>
        <w:t xml:space="preserve"> οι επισκέπτες μπορούν πλέον να </w:t>
      </w:r>
      <w:proofErr w:type="spellStart"/>
      <w:r w:rsidRPr="68EDC0D1">
        <w:rPr>
          <w:rFonts w:ascii="Aptos" w:eastAsia="Aptos" w:hAnsi="Aptos" w:cs="Aptos"/>
          <w:sz w:val="22"/>
          <w:szCs w:val="22"/>
          <w:lang w:val="el-GR"/>
        </w:rPr>
        <w:t>ταυτοποιούν</w:t>
      </w:r>
      <w:proofErr w:type="spellEnd"/>
      <w:r w:rsidRPr="68EDC0D1">
        <w:rPr>
          <w:rFonts w:ascii="Aptos" w:eastAsia="Aptos" w:hAnsi="Aptos" w:cs="Aptos"/>
          <w:sz w:val="22"/>
          <w:szCs w:val="22"/>
          <w:lang w:val="el-GR"/>
        </w:rPr>
        <w:t xml:space="preserve"> ευκολότερα τα αυθεντικά τοπικά προϊόντα, συνδυάζοντας την πολιτιστική εμπειρία με τη στήριξη των τοπικών κοινοτήτων.</w:t>
      </w:r>
    </w:p>
    <w:p w14:paraId="26AEE76E" w14:textId="3CC9A9AD" w:rsidR="4E7E739B" w:rsidRDefault="4E7E739B" w:rsidP="68EDC0D1">
      <w:pPr>
        <w:pStyle w:val="3"/>
        <w:spacing w:before="281" w:after="281"/>
        <w:jc w:val="both"/>
        <w:rPr>
          <w:rFonts w:ascii="Aptos" w:eastAsia="Aptos" w:hAnsi="Aptos" w:cs="Aptos"/>
          <w:b/>
          <w:bCs/>
          <w:sz w:val="24"/>
          <w:szCs w:val="24"/>
          <w:lang w:val="el-GR"/>
        </w:rPr>
      </w:pPr>
      <w:r w:rsidRPr="68EDC0D1">
        <w:rPr>
          <w:rFonts w:ascii="Aptos" w:eastAsia="Aptos" w:hAnsi="Aptos" w:cs="Aptos"/>
          <w:b/>
          <w:bCs/>
          <w:sz w:val="24"/>
          <w:szCs w:val="24"/>
          <w:lang w:val="el-GR"/>
        </w:rPr>
        <w:lastRenderedPageBreak/>
        <w:t>2. Αναγνώριση της ελληνικής πολιτιστικής κληρονομιάς</w:t>
      </w:r>
    </w:p>
    <w:p w14:paraId="43E7652B" w14:textId="5C1A6E58" w:rsidR="4E7E739B" w:rsidRDefault="4E7E739B" w:rsidP="68EDC0D1">
      <w:p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Σε ολόκληρη την Ελλάδα, οι παραδοσιακές τέχνες εκφράζουν την τοπική υπερηφάνεια και τη συνέχεια με την αρχαία καλλιτεχνική παράδοση. Οι δημιουργίες αυτές στηρίζουν την αγροτική οικονομία και συνδέουν τις νέες γενιές με τις ρίζες τους. Η προστασία μέσω CIGI διασφαλίζει ότι οι Έλληνες τεχνίτες μπορούν να διατηρούν την αυθεντικότητα των προϊόντων τους, ενώ ταυτόχρονα ενισχύουν την πρόσβασή τους σε ευρύτερες αγορές. Ορισμένα χαρακτηριστικά παραδείγματα περιλαμβάνουν:</w:t>
      </w:r>
    </w:p>
    <w:p w14:paraId="7AB0EE6C" w14:textId="7AC9A62C" w:rsidR="4E7E739B" w:rsidRDefault="4E7E739B" w:rsidP="68EDC0D1">
      <w:pPr>
        <w:pStyle w:val="a6"/>
        <w:numPr>
          <w:ilvl w:val="0"/>
          <w:numId w:val="3"/>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Κρητικά μαχαίρια:</w:t>
      </w:r>
      <w:r w:rsidRPr="68EDC0D1">
        <w:rPr>
          <w:rFonts w:ascii="Aptos" w:eastAsia="Aptos" w:hAnsi="Aptos" w:cs="Aptos"/>
          <w:sz w:val="22"/>
          <w:szCs w:val="22"/>
          <w:lang w:val="el-GR"/>
        </w:rPr>
        <w:t xml:space="preserve"> διαχρονικό σύμβολο της ιστορίας και της τεχνογνωσίας της Κρήτης. Με τις χαρακτηριστικές καμπύλες λεπίδες και τις περίτεχνες λαβές από ασήμι ή κόκαλο, συνδυάζουν πρακτική δεξιοτεχνία και ισχυρή πολιτιστική ταυτότητα.</w:t>
      </w:r>
    </w:p>
    <w:p w14:paraId="64E43714" w14:textId="4C82591E" w:rsidR="4E7E739B" w:rsidRDefault="4E7E739B" w:rsidP="68EDC0D1">
      <w:pPr>
        <w:pStyle w:val="a6"/>
        <w:numPr>
          <w:ilvl w:val="0"/>
          <w:numId w:val="3"/>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Ελληνικό μάρμαρο:</w:t>
      </w:r>
      <w:r w:rsidRPr="68EDC0D1">
        <w:rPr>
          <w:rFonts w:ascii="Aptos" w:eastAsia="Aptos" w:hAnsi="Aptos" w:cs="Aptos"/>
          <w:sz w:val="22"/>
          <w:szCs w:val="22"/>
          <w:lang w:val="el-GR"/>
        </w:rPr>
        <w:t xml:space="preserve"> διεθνώς αναγνωρισμένο από την αρχαιότητα για την καθαρότητα και τη λαμπρότητά του. Από τους αρχαίους ναούς έως τη σύγχρονη γλυπτική, παραμένει σύμβολο της ελληνικής καλλιτεχνικής και αρχιτεκτονικής αριστείας.</w:t>
      </w:r>
    </w:p>
    <w:p w14:paraId="5006E6E6" w14:textId="6DA65682" w:rsidR="4E7E739B" w:rsidRDefault="4E7E739B" w:rsidP="68EDC0D1">
      <w:pPr>
        <w:pStyle w:val="a6"/>
        <w:numPr>
          <w:ilvl w:val="0"/>
          <w:numId w:val="3"/>
        </w:numPr>
        <w:spacing w:before="240" w:after="240"/>
        <w:jc w:val="both"/>
        <w:rPr>
          <w:rFonts w:ascii="Aptos" w:eastAsia="Aptos" w:hAnsi="Aptos" w:cs="Aptos"/>
          <w:sz w:val="22"/>
          <w:szCs w:val="22"/>
          <w:lang w:val="el-GR"/>
        </w:rPr>
      </w:pPr>
      <w:r w:rsidRPr="099DA4DF">
        <w:rPr>
          <w:rFonts w:ascii="Aptos" w:eastAsia="Aptos" w:hAnsi="Aptos" w:cs="Aptos"/>
          <w:b/>
          <w:bCs/>
          <w:sz w:val="22"/>
          <w:szCs w:val="22"/>
          <w:lang w:val="el-GR"/>
        </w:rPr>
        <w:t>Ελληνικό σαπούνι ελαι</w:t>
      </w:r>
      <w:r w:rsidR="55135965" w:rsidRPr="099DA4DF">
        <w:rPr>
          <w:rFonts w:ascii="Aptos" w:eastAsia="Aptos" w:hAnsi="Aptos" w:cs="Aptos"/>
          <w:b/>
          <w:bCs/>
          <w:sz w:val="22"/>
          <w:szCs w:val="22"/>
          <w:lang w:val="el-GR"/>
        </w:rPr>
        <w:t>ό</w:t>
      </w:r>
      <w:r w:rsidRPr="099DA4DF">
        <w:rPr>
          <w:rFonts w:ascii="Aptos" w:eastAsia="Aptos" w:hAnsi="Aptos" w:cs="Aptos"/>
          <w:b/>
          <w:bCs/>
          <w:sz w:val="22"/>
          <w:szCs w:val="22"/>
          <w:lang w:val="el-GR"/>
        </w:rPr>
        <w:t>λ</w:t>
      </w:r>
      <w:r w:rsidR="5CFA6E60" w:rsidRPr="099DA4DF">
        <w:rPr>
          <w:rFonts w:ascii="Aptos" w:eastAsia="Aptos" w:hAnsi="Aptos" w:cs="Aptos"/>
          <w:b/>
          <w:bCs/>
          <w:sz w:val="22"/>
          <w:szCs w:val="22"/>
          <w:lang w:val="el-GR"/>
        </w:rPr>
        <w:t>α</w:t>
      </w:r>
      <w:r w:rsidRPr="099DA4DF">
        <w:rPr>
          <w:rFonts w:ascii="Aptos" w:eastAsia="Aptos" w:hAnsi="Aptos" w:cs="Aptos"/>
          <w:b/>
          <w:bCs/>
          <w:sz w:val="22"/>
          <w:szCs w:val="22"/>
          <w:lang w:val="el-GR"/>
        </w:rPr>
        <w:t>δου:</w:t>
      </w:r>
      <w:r w:rsidRPr="099DA4DF">
        <w:rPr>
          <w:rFonts w:ascii="Aptos" w:eastAsia="Aptos" w:hAnsi="Aptos" w:cs="Aptos"/>
          <w:sz w:val="22"/>
          <w:szCs w:val="22"/>
          <w:lang w:val="el-GR"/>
        </w:rPr>
        <w:t xml:space="preserve"> παραγόμενο από αγνό ελαιόλαδο και φυσικά συστατικά, φημίζεται για τις απαλές και θρεπτικές του ιδιότητες. Με παραδοσιακές μεθόδους παραγωγής, ενσαρκώνει τη σύνδεση της Ελλάδας με τη φύση, την ευεξία και τη βιώσιμη διαβίωση.</w:t>
      </w:r>
    </w:p>
    <w:p w14:paraId="5D0DD83A" w14:textId="1D3DFF4B" w:rsidR="4E7E739B" w:rsidRDefault="4E7E739B" w:rsidP="68EDC0D1">
      <w:pPr>
        <w:pStyle w:val="a6"/>
        <w:numPr>
          <w:ilvl w:val="0"/>
          <w:numId w:val="3"/>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Ελληνικά σφουγγάρια:</w:t>
      </w:r>
      <w:r w:rsidRPr="68EDC0D1">
        <w:rPr>
          <w:rFonts w:ascii="Aptos" w:eastAsia="Aptos" w:hAnsi="Aptos" w:cs="Aptos"/>
          <w:sz w:val="22"/>
          <w:szCs w:val="22"/>
          <w:lang w:val="el-GR"/>
        </w:rPr>
        <w:t xml:space="preserve"> συλλεγμένα από τα καθαρά νερά του Αιγαίου και της Μεσογείου, εκτιμώνται για την απαλότητα, την ανθεκτικότητά τους και τη φυσική τους προέλευση. Αποτελούν διακριτικό στοιχείο της παραδοσιακής νησιωτικής χειροτεχνίας.</w:t>
      </w:r>
    </w:p>
    <w:p w14:paraId="354646B9" w14:textId="388C1289" w:rsidR="4E7E739B" w:rsidRPr="006E1765" w:rsidRDefault="4E7E739B" w:rsidP="68EDC0D1">
      <w:pPr>
        <w:pStyle w:val="3"/>
        <w:spacing w:before="281" w:after="281"/>
        <w:jc w:val="both"/>
        <w:rPr>
          <w:lang w:val="el-GR"/>
        </w:rPr>
      </w:pPr>
      <w:r w:rsidRPr="68EDC0D1">
        <w:rPr>
          <w:rFonts w:ascii="Aptos" w:eastAsia="Aptos" w:hAnsi="Aptos" w:cs="Aptos"/>
          <w:b/>
          <w:bCs/>
          <w:lang w:val="el-GR"/>
        </w:rPr>
        <w:t>3. Τι αλλάζει για τους Έλληνες παραγωγούς;</w:t>
      </w:r>
    </w:p>
    <w:p w14:paraId="0EEB7590" w14:textId="2C8DF69E" w:rsidR="4E7E739B" w:rsidRDefault="4E7E739B" w:rsidP="68EDC0D1">
      <w:pPr>
        <w:spacing w:before="240" w:after="240"/>
        <w:jc w:val="both"/>
        <w:rPr>
          <w:rFonts w:ascii="Aptos" w:eastAsia="Aptos" w:hAnsi="Aptos" w:cs="Aptos"/>
          <w:sz w:val="22"/>
          <w:szCs w:val="22"/>
          <w:lang w:val="el-GR"/>
        </w:rPr>
      </w:pPr>
      <w:r w:rsidRPr="21A03560">
        <w:rPr>
          <w:rFonts w:ascii="Aptos" w:eastAsia="Aptos" w:hAnsi="Aptos" w:cs="Aptos"/>
          <w:sz w:val="22"/>
          <w:szCs w:val="22"/>
          <w:lang w:val="el-GR"/>
        </w:rPr>
        <w:t xml:space="preserve">Από την </w:t>
      </w:r>
      <w:r w:rsidRPr="21A03560">
        <w:rPr>
          <w:rFonts w:ascii="Aptos" w:eastAsia="Aptos" w:hAnsi="Aptos" w:cs="Aptos"/>
          <w:b/>
          <w:bCs/>
          <w:sz w:val="22"/>
          <w:szCs w:val="22"/>
          <w:lang w:val="el-GR"/>
        </w:rPr>
        <w:t>1η Δεκεμβρίου 2025</w:t>
      </w:r>
      <w:r w:rsidRPr="21A03560">
        <w:rPr>
          <w:rFonts w:ascii="Aptos" w:eastAsia="Aptos" w:hAnsi="Aptos" w:cs="Aptos"/>
          <w:sz w:val="22"/>
          <w:szCs w:val="22"/>
          <w:lang w:val="el-GR"/>
        </w:rPr>
        <w:t>, οι Έλληνες βιοτέχνες και βιομηχανικοί παραγωγοί μπορούν να υποβάλουν αίτηση για προστασία Γεωγραφικής Ένδειξης (GI) σε επίπεδο ΕΕ μέσω του νέου συστήματος CIGI. Πρόκειται για μια ιστορική ευκαιρία που επιτρέπει στους παραγωγούς να προστατεύσουν τα προϊόντα τους, να ενισχύσουν τη θέση τους στην αγορά και να προωθήσουν την περιφερειακή ταυτότητα σε ευρωπαϊκό και διεθνές επίπεδο.</w:t>
      </w:r>
    </w:p>
    <w:p w14:paraId="5761FBA9" w14:textId="3BD7D486" w:rsidR="4E7E739B" w:rsidRDefault="4E7E739B" w:rsidP="68EDC0D1">
      <w:pPr>
        <w:spacing w:before="240" w:after="240"/>
        <w:jc w:val="both"/>
        <w:rPr>
          <w:rFonts w:ascii="Aptos" w:eastAsia="Aptos" w:hAnsi="Aptos" w:cs="Aptos"/>
          <w:sz w:val="22"/>
          <w:szCs w:val="22"/>
          <w:lang w:val="el-GR"/>
        </w:rPr>
      </w:pPr>
      <w:r w:rsidRPr="21A03560">
        <w:rPr>
          <w:rFonts w:ascii="Aptos" w:eastAsia="Aptos" w:hAnsi="Aptos" w:cs="Aptos"/>
          <w:b/>
          <w:bCs/>
          <w:sz w:val="22"/>
          <w:szCs w:val="22"/>
          <w:lang w:val="el-GR"/>
        </w:rPr>
        <w:t>Ποιοι μπορούν να υποβάλουν αίτηση:</w:t>
      </w:r>
      <w:r w:rsidR="35F2ECF8" w:rsidRPr="21A03560">
        <w:rPr>
          <w:rFonts w:ascii="Aptos" w:eastAsia="Aptos" w:hAnsi="Aptos" w:cs="Aptos"/>
          <w:b/>
          <w:bCs/>
          <w:sz w:val="22"/>
          <w:szCs w:val="22"/>
          <w:lang w:val="el-GR"/>
        </w:rPr>
        <w:t xml:space="preserve"> </w:t>
      </w:r>
      <w:r w:rsidR="59EE95D7" w:rsidRPr="006E1765">
        <w:rPr>
          <w:rFonts w:ascii="Aptos" w:eastAsia="Aptos" w:hAnsi="Aptos" w:cs="Aptos"/>
          <w:color w:val="000000" w:themeColor="text1"/>
          <w:sz w:val="22"/>
          <w:szCs w:val="22"/>
          <w:lang w:val="el-GR"/>
        </w:rPr>
        <w:t>Οι παραγωγοί μπορούν να υποβάλουν αίτηση για προστασία γεωγραφικής ένδειξης είτε μέσω αναγνωρισμένης ένωσης παραγωγών είτε ατομικά, εάν δεν υπάρχει άλλος παραγωγός του συγκεκριμένου προϊόντος</w:t>
      </w:r>
      <w:r w:rsidRPr="21A03560">
        <w:rPr>
          <w:rFonts w:ascii="Aptos" w:eastAsia="Aptos" w:hAnsi="Aptos" w:cs="Aptos"/>
          <w:sz w:val="22"/>
          <w:szCs w:val="22"/>
          <w:lang w:val="el-GR"/>
        </w:rPr>
        <w:t>. Αυτό διασφαλίζει συλλογική προσέγγιση όσον αφορά την ποιότητα, την κληρονομιά και τα πρότυπα παραγωγής.</w:t>
      </w:r>
    </w:p>
    <w:p w14:paraId="24FFAF38" w14:textId="278A2D91" w:rsidR="4E7E739B" w:rsidRDefault="4E7E739B" w:rsidP="68EDC0D1">
      <w:p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Πού υποβάλλεται η αίτηση:</w:t>
      </w:r>
      <w:r w:rsidR="3E89762C" w:rsidRPr="68EDC0D1">
        <w:rPr>
          <w:rFonts w:ascii="Aptos" w:eastAsia="Aptos" w:hAnsi="Aptos" w:cs="Aptos"/>
          <w:b/>
          <w:bCs/>
          <w:sz w:val="22"/>
          <w:szCs w:val="22"/>
          <w:lang w:val="el-GR"/>
        </w:rPr>
        <w:t xml:space="preserve"> </w:t>
      </w:r>
      <w:r w:rsidRPr="68EDC0D1">
        <w:rPr>
          <w:rFonts w:ascii="Aptos" w:eastAsia="Aptos" w:hAnsi="Aptos" w:cs="Aptos"/>
          <w:sz w:val="22"/>
          <w:szCs w:val="22"/>
          <w:lang w:val="el-GR"/>
        </w:rPr>
        <w:t xml:space="preserve">Στην Ελλάδα, οι αιτήσεις υποβάλλονται στη </w:t>
      </w:r>
      <w:r w:rsidRPr="68EDC0D1">
        <w:rPr>
          <w:rFonts w:ascii="Aptos" w:eastAsia="Aptos" w:hAnsi="Aptos" w:cs="Aptos"/>
          <w:i/>
          <w:iCs/>
          <w:sz w:val="22"/>
          <w:szCs w:val="22"/>
          <w:lang w:val="el-GR"/>
        </w:rPr>
        <w:t>Γενική Γραμματεία Βιομηχανίας, Διεύθυνση Επιχειρηματικότητας και Μικρών και Μεσαίων Επιχειρήσεων</w:t>
      </w:r>
      <w:r w:rsidRPr="68EDC0D1">
        <w:rPr>
          <w:rFonts w:ascii="Aptos" w:eastAsia="Aptos" w:hAnsi="Aptos" w:cs="Aptos"/>
          <w:sz w:val="22"/>
          <w:szCs w:val="22"/>
          <w:lang w:val="el-GR"/>
        </w:rPr>
        <w:t>, η οποία θα συνεργάζεται με το Γραφείο Διανοητικής Ιδιοκτησίας της Ευρωπαϊκής Ένωσης (EUIPO) για την εξέταση σε επίπεδο ΕΕ.</w:t>
      </w:r>
    </w:p>
    <w:p w14:paraId="0C726055" w14:textId="192D71DC" w:rsidR="4E7E739B" w:rsidRDefault="4E7E739B" w:rsidP="68EDC0D1">
      <w:p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lastRenderedPageBreak/>
        <w:t>Χρονοδιάγραμμα:</w:t>
      </w:r>
      <w:r w:rsidR="12A70AA4" w:rsidRPr="68EDC0D1">
        <w:rPr>
          <w:rFonts w:ascii="Aptos" w:eastAsia="Aptos" w:hAnsi="Aptos" w:cs="Aptos"/>
          <w:b/>
          <w:bCs/>
          <w:sz w:val="22"/>
          <w:szCs w:val="22"/>
          <w:lang w:val="el-GR"/>
        </w:rPr>
        <w:t xml:space="preserve"> </w:t>
      </w:r>
      <w:r w:rsidRPr="68EDC0D1">
        <w:rPr>
          <w:rFonts w:ascii="Aptos" w:eastAsia="Aptos" w:hAnsi="Aptos" w:cs="Aptos"/>
          <w:sz w:val="22"/>
          <w:szCs w:val="22"/>
          <w:lang w:val="el-GR"/>
        </w:rPr>
        <w:t>Οι αιτήσεις ανοίγουν την 1η Δεκεμβρίου 2025, με τις πρώτες καταχωρίσεις να αναμένονται έως τα μέσα του 2026. Οι παραγωγοί που θα εγγραφούν πρώτοι θα διαμορφώσουν το σημείο αναφοράς για τα ελληνικά βιοτεχνικά και βιομηχανικά προϊόντα σε ολόκληρη την Ευρώπη.</w:t>
      </w:r>
    </w:p>
    <w:p w14:paraId="1F4729F6" w14:textId="3057FE75" w:rsidR="4E7E739B" w:rsidRDefault="4E7E739B" w:rsidP="68EDC0D1">
      <w:pPr>
        <w:spacing w:before="240" w:after="240"/>
        <w:jc w:val="both"/>
        <w:rPr>
          <w:rFonts w:ascii="Aptos" w:eastAsia="Aptos" w:hAnsi="Aptos" w:cs="Aptos"/>
          <w:b/>
          <w:bCs/>
          <w:sz w:val="22"/>
          <w:szCs w:val="22"/>
          <w:lang w:val="el-GR"/>
        </w:rPr>
      </w:pPr>
      <w:r w:rsidRPr="68EDC0D1">
        <w:rPr>
          <w:rFonts w:ascii="Aptos" w:eastAsia="Aptos" w:hAnsi="Aptos" w:cs="Aptos"/>
          <w:b/>
          <w:bCs/>
          <w:sz w:val="22"/>
          <w:szCs w:val="22"/>
          <w:lang w:val="el-GR"/>
        </w:rPr>
        <w:t>Οφέλη για τους παραγωγούς:</w:t>
      </w:r>
    </w:p>
    <w:p w14:paraId="74944D92" w14:textId="1AADC923" w:rsidR="4E7E739B" w:rsidRDefault="4E7E739B" w:rsidP="68EDC0D1">
      <w:pPr>
        <w:pStyle w:val="a6"/>
        <w:numPr>
          <w:ilvl w:val="0"/>
          <w:numId w:val="2"/>
        </w:num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Προστασία ονομασιών προϊόντων και περιφερειακής ταυτότητας από απομιμήσεις εντός και εκτός ΕΕ.</w:t>
      </w:r>
    </w:p>
    <w:p w14:paraId="18A387F9" w14:textId="1D071288" w:rsidR="4E7E739B" w:rsidRDefault="4E7E739B" w:rsidP="68EDC0D1">
      <w:pPr>
        <w:pStyle w:val="a6"/>
        <w:numPr>
          <w:ilvl w:val="0"/>
          <w:numId w:val="2"/>
        </w:num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Αύξηση της αξίας και της προβολής στην αγορά, επιτρέποντας στους παραγωγούς να επιτυγχάνουν υψηλότερες τιμές.</w:t>
      </w:r>
    </w:p>
    <w:p w14:paraId="3A7F773E" w14:textId="269DBD1E" w:rsidR="4E7E739B" w:rsidRDefault="4E7E739B" w:rsidP="68EDC0D1">
      <w:pPr>
        <w:pStyle w:val="a6"/>
        <w:numPr>
          <w:ilvl w:val="0"/>
          <w:numId w:val="2"/>
        </w:num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Ενίσχυση των εξαγωγών, παρέχοντας αξιοπιστία στις διεθνείς αγορές.</w:t>
      </w:r>
    </w:p>
    <w:p w14:paraId="6F1D7619" w14:textId="684DE617" w:rsidR="4E7E739B" w:rsidRDefault="4E7E739B" w:rsidP="68EDC0D1">
      <w:pPr>
        <w:pStyle w:val="a6"/>
        <w:numPr>
          <w:ilvl w:val="0"/>
          <w:numId w:val="2"/>
        </w:num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Προώθηση συνεργασίας με τοπικές αρχές, δίκτυα τεχνιτών και τουριστικές πρωτοβουλίες, δημιουργώντας νέες ευκαιρίες για επενδύσεις και περιφερειακή ανάπτυξη.</w:t>
      </w:r>
    </w:p>
    <w:p w14:paraId="13C154AF" w14:textId="4A7A1ED8" w:rsidR="4E7E739B" w:rsidRDefault="4E7E739B" w:rsidP="68EDC0D1">
      <w:pPr>
        <w:pStyle w:val="3"/>
        <w:spacing w:before="281" w:after="281"/>
        <w:jc w:val="both"/>
      </w:pPr>
      <w:r w:rsidRPr="68EDC0D1">
        <w:rPr>
          <w:rFonts w:ascii="Aptos" w:eastAsia="Aptos" w:hAnsi="Aptos" w:cs="Aptos"/>
          <w:b/>
          <w:bCs/>
          <w:lang w:val="el-GR"/>
        </w:rPr>
        <w:t>4. Χρήσιμοι σύνδεσμοι και πόροι</w:t>
      </w:r>
    </w:p>
    <w:p w14:paraId="37F20383" w14:textId="5E5A0948" w:rsidR="4E7E739B" w:rsidRDefault="4E7E739B" w:rsidP="68EDC0D1">
      <w:pPr>
        <w:pStyle w:val="a6"/>
        <w:numPr>
          <w:ilvl w:val="0"/>
          <w:numId w:val="1"/>
        </w:numPr>
        <w:spacing w:before="240" w:after="240"/>
        <w:jc w:val="both"/>
        <w:rPr>
          <w:rFonts w:ascii="Aptos" w:eastAsia="Aptos" w:hAnsi="Aptos" w:cs="Aptos"/>
          <w:sz w:val="22"/>
          <w:szCs w:val="22"/>
          <w:lang w:val="el-GR"/>
        </w:rPr>
      </w:pPr>
      <w:r w:rsidRPr="21A03560">
        <w:rPr>
          <w:rFonts w:ascii="Aptos" w:eastAsia="Aptos" w:hAnsi="Aptos" w:cs="Aptos"/>
          <w:b/>
          <w:bCs/>
          <w:sz w:val="22"/>
          <w:szCs w:val="22"/>
          <w:lang w:val="el-GR"/>
        </w:rPr>
        <w:t>DG GROW:</w:t>
      </w:r>
      <w:r w:rsidRPr="21A03560">
        <w:rPr>
          <w:rFonts w:ascii="Aptos" w:eastAsia="Aptos" w:hAnsi="Aptos" w:cs="Aptos"/>
          <w:sz w:val="22"/>
          <w:szCs w:val="22"/>
          <w:lang w:val="el-GR"/>
        </w:rPr>
        <w:t xml:space="preserve"> </w:t>
      </w:r>
      <w:hyperlink r:id="rId8">
        <w:r w:rsidRPr="21A03560">
          <w:rPr>
            <w:rStyle w:val="-"/>
            <w:rFonts w:ascii="Aptos" w:eastAsia="Aptos" w:hAnsi="Aptos" w:cs="Aptos"/>
            <w:sz w:val="22"/>
            <w:szCs w:val="22"/>
            <w:lang w:val="el-GR"/>
          </w:rPr>
          <w:t>Γεωγραφικές ενδείξεις για βιοτεχνικά και βιομηχανικά προϊόντα</w:t>
        </w:r>
      </w:hyperlink>
    </w:p>
    <w:p w14:paraId="14BDBEA7" w14:textId="7DA40B5C" w:rsidR="02A43267" w:rsidRDefault="02A43267" w:rsidP="21A03560">
      <w:pPr>
        <w:pStyle w:val="a6"/>
        <w:numPr>
          <w:ilvl w:val="0"/>
          <w:numId w:val="1"/>
        </w:numPr>
        <w:spacing w:before="240" w:after="240"/>
        <w:jc w:val="both"/>
        <w:rPr>
          <w:sz w:val="22"/>
          <w:szCs w:val="22"/>
          <w:lang w:val="el-GR"/>
        </w:rPr>
      </w:pPr>
      <w:r w:rsidRPr="21A03560">
        <w:rPr>
          <w:b/>
          <w:bCs/>
          <w:sz w:val="22"/>
          <w:szCs w:val="22"/>
          <w:lang w:val="el-GR"/>
        </w:rPr>
        <w:t>ΓΔ AGR</w:t>
      </w:r>
      <w:r w:rsidRPr="21A03560">
        <w:rPr>
          <w:sz w:val="22"/>
          <w:szCs w:val="22"/>
          <w:lang w:val="el-GR"/>
        </w:rPr>
        <w:t xml:space="preserve">I: </w:t>
      </w:r>
      <w:hyperlink r:id="rId9">
        <w:r w:rsidRPr="21A03560">
          <w:rPr>
            <w:rStyle w:val="-"/>
            <w:sz w:val="22"/>
            <w:szCs w:val="22"/>
            <w:lang w:val="el-GR"/>
          </w:rPr>
          <w:t>Επεξήγηση των γεωγραφικών ενδείξεων και των συστημάτων ποιότητας – Γεωργία και αγροτική ανάπτυξη</w:t>
        </w:r>
      </w:hyperlink>
    </w:p>
    <w:p w14:paraId="79BE74F4" w14:textId="4B506DC8" w:rsidR="4E7E739B" w:rsidRDefault="4E7E739B" w:rsidP="68EDC0D1">
      <w:pPr>
        <w:pStyle w:val="a6"/>
        <w:numPr>
          <w:ilvl w:val="0"/>
          <w:numId w:val="1"/>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 xml:space="preserve">CIGI </w:t>
      </w:r>
      <w:proofErr w:type="spellStart"/>
      <w:r w:rsidRPr="68EDC0D1">
        <w:rPr>
          <w:rFonts w:ascii="Aptos" w:eastAsia="Aptos" w:hAnsi="Aptos" w:cs="Aptos"/>
          <w:b/>
          <w:bCs/>
          <w:sz w:val="22"/>
          <w:szCs w:val="22"/>
          <w:lang w:val="el-GR"/>
        </w:rPr>
        <w:t>Hub</w:t>
      </w:r>
      <w:proofErr w:type="spellEnd"/>
      <w:r w:rsidRPr="68EDC0D1">
        <w:rPr>
          <w:rFonts w:ascii="Aptos" w:eastAsia="Aptos" w:hAnsi="Aptos" w:cs="Aptos"/>
          <w:b/>
          <w:bCs/>
          <w:sz w:val="22"/>
          <w:szCs w:val="22"/>
          <w:lang w:val="el-GR"/>
        </w:rPr>
        <w:t xml:space="preserve"> (EUIPO):</w:t>
      </w:r>
      <w:r w:rsidRPr="68EDC0D1">
        <w:rPr>
          <w:rFonts w:ascii="Aptos" w:eastAsia="Aptos" w:hAnsi="Aptos" w:cs="Aptos"/>
          <w:sz w:val="22"/>
          <w:szCs w:val="22"/>
          <w:lang w:val="el-GR"/>
        </w:rPr>
        <w:t xml:space="preserve"> </w:t>
      </w:r>
      <w:hyperlink r:id="rId10">
        <w:r w:rsidRPr="68EDC0D1">
          <w:rPr>
            <w:rStyle w:val="-"/>
            <w:rFonts w:ascii="Aptos" w:eastAsia="Aptos" w:hAnsi="Aptos" w:cs="Aptos"/>
            <w:sz w:val="22"/>
            <w:szCs w:val="22"/>
            <w:lang w:val="el-GR"/>
          </w:rPr>
          <w:t>οδηγίες, πρότυπα και βήματα υποβολής αίτησης</w:t>
        </w:r>
      </w:hyperlink>
    </w:p>
    <w:p w14:paraId="0795A733" w14:textId="548F1BB9" w:rsidR="4E7E739B" w:rsidRDefault="4E7E739B" w:rsidP="68EDC0D1">
      <w:pPr>
        <w:pStyle w:val="a6"/>
        <w:numPr>
          <w:ilvl w:val="0"/>
          <w:numId w:val="1"/>
        </w:numPr>
        <w:spacing w:before="240" w:after="240"/>
        <w:jc w:val="both"/>
        <w:rPr>
          <w:rFonts w:ascii="Aptos" w:eastAsia="Aptos" w:hAnsi="Aptos" w:cs="Aptos"/>
          <w:sz w:val="22"/>
          <w:szCs w:val="22"/>
          <w:lang w:val="el-GR"/>
        </w:rPr>
      </w:pPr>
      <w:r w:rsidRPr="21A03560">
        <w:rPr>
          <w:rFonts w:ascii="Aptos" w:eastAsia="Aptos" w:hAnsi="Aptos" w:cs="Aptos"/>
          <w:b/>
          <w:bCs/>
          <w:sz w:val="22"/>
          <w:szCs w:val="22"/>
          <w:lang w:val="el-GR"/>
        </w:rPr>
        <w:t>Σημείο επαφής στην Ελλάδα:</w:t>
      </w:r>
      <w:r w:rsidRPr="21A03560">
        <w:rPr>
          <w:rFonts w:ascii="Aptos" w:eastAsia="Aptos" w:hAnsi="Aptos" w:cs="Aptos"/>
          <w:sz w:val="22"/>
          <w:szCs w:val="22"/>
          <w:lang w:val="el-GR"/>
        </w:rPr>
        <w:t xml:space="preserve"> </w:t>
      </w:r>
      <w:hyperlink r:id="rId11">
        <w:r w:rsidR="643777EB" w:rsidRPr="21A03560">
          <w:rPr>
            <w:rStyle w:val="-"/>
            <w:rFonts w:ascii="Aptos" w:eastAsia="Aptos" w:hAnsi="Aptos" w:cs="Aptos"/>
            <w:sz w:val="22"/>
            <w:szCs w:val="22"/>
            <w:lang w:val="el-GR"/>
          </w:rPr>
          <w:t>Ελληνικός Οργανισμός Βιομηχανικής Ιδιοκτησίας (ΟΒΙ)</w:t>
        </w:r>
      </w:hyperlink>
    </w:p>
    <w:p w14:paraId="4969DD3D" w14:textId="4B5984AE" w:rsidR="7BF38623" w:rsidRDefault="1FE6BC47" w:rsidP="21A03560">
      <w:pPr>
        <w:pStyle w:val="a6"/>
        <w:numPr>
          <w:ilvl w:val="0"/>
          <w:numId w:val="1"/>
        </w:numPr>
        <w:spacing w:before="240" w:after="240"/>
        <w:jc w:val="both"/>
        <w:rPr>
          <w:rFonts w:ascii="Aptos" w:eastAsia="Aptos" w:hAnsi="Aptos" w:cs="Aptos"/>
          <w:sz w:val="22"/>
          <w:szCs w:val="22"/>
          <w:lang w:val="el-GR"/>
        </w:rPr>
      </w:pPr>
      <w:r w:rsidRPr="0AC2D125">
        <w:rPr>
          <w:rFonts w:ascii="Aptos" w:eastAsia="Aptos" w:hAnsi="Aptos" w:cs="Aptos"/>
          <w:b/>
          <w:bCs/>
          <w:sz w:val="22"/>
          <w:szCs w:val="22"/>
          <w:lang w:val="el-GR"/>
        </w:rPr>
        <w:t>Βίντεο:</w:t>
      </w:r>
      <w:r w:rsidRPr="0AC2D125">
        <w:rPr>
          <w:rFonts w:ascii="Aptos" w:eastAsia="Aptos" w:hAnsi="Aptos" w:cs="Aptos"/>
          <w:sz w:val="22"/>
          <w:szCs w:val="22"/>
          <w:lang w:val="el-GR"/>
        </w:rPr>
        <w:t xml:space="preserve"> </w:t>
      </w:r>
      <w:hyperlink r:id="rId12">
        <w:r w:rsidRPr="0AC2D125">
          <w:rPr>
            <w:rStyle w:val="-"/>
            <w:rFonts w:ascii="Aptos" w:eastAsia="Aptos" w:hAnsi="Aptos" w:cs="Aptos"/>
            <w:sz w:val="22"/>
            <w:szCs w:val="22"/>
            <w:lang w:val="el-GR"/>
          </w:rPr>
          <w:t xml:space="preserve">Ο Εκτελεστικός Αντιπρόεδρος </w:t>
        </w:r>
        <w:proofErr w:type="spellStart"/>
        <w:r w:rsidRPr="0AC2D125">
          <w:rPr>
            <w:rStyle w:val="-"/>
            <w:rFonts w:ascii="Aptos" w:eastAsia="Aptos" w:hAnsi="Aptos" w:cs="Aptos"/>
            <w:sz w:val="22"/>
            <w:szCs w:val="22"/>
            <w:lang w:val="el-GR"/>
          </w:rPr>
          <w:t>Séjourné</w:t>
        </w:r>
        <w:proofErr w:type="spellEnd"/>
        <w:r w:rsidRPr="0AC2D125">
          <w:rPr>
            <w:rStyle w:val="-"/>
            <w:rFonts w:ascii="Aptos" w:eastAsia="Aptos" w:hAnsi="Aptos" w:cs="Aptos"/>
            <w:sz w:val="22"/>
            <w:szCs w:val="22"/>
            <w:lang w:val="el-GR"/>
          </w:rPr>
          <w:t xml:space="preserve"> παρουσιάζει την </w:t>
        </w:r>
        <w:proofErr w:type="spellStart"/>
        <w:r w:rsidRPr="0AC2D125">
          <w:rPr>
            <w:rStyle w:val="-"/>
            <w:rFonts w:ascii="Aptos" w:eastAsia="Aptos" w:hAnsi="Aptos" w:cs="Aptos"/>
            <w:sz w:val="22"/>
            <w:szCs w:val="22"/>
            <w:lang w:val="el-GR"/>
          </w:rPr>
          <w:t>ενωσιακή</w:t>
        </w:r>
        <w:proofErr w:type="spellEnd"/>
        <w:r w:rsidRPr="0AC2D125">
          <w:rPr>
            <w:rStyle w:val="-"/>
            <w:rFonts w:ascii="Aptos" w:eastAsia="Aptos" w:hAnsi="Aptos" w:cs="Aptos"/>
            <w:sz w:val="22"/>
            <w:szCs w:val="22"/>
            <w:lang w:val="el-GR"/>
          </w:rPr>
          <w:t xml:space="preserve"> προστασία γεωγραφικών ενδείξεων για βιοτεχνικά και βιομηχανικά προϊόντα (CIGI)</w:t>
        </w:r>
      </w:hyperlink>
    </w:p>
    <w:p w14:paraId="0E5680A4" w14:textId="11BBA260" w:rsidR="7BF38623" w:rsidRDefault="1FE6BC47" w:rsidP="21A03560">
      <w:pPr>
        <w:pStyle w:val="a6"/>
        <w:numPr>
          <w:ilvl w:val="0"/>
          <w:numId w:val="1"/>
        </w:numPr>
        <w:spacing w:before="240" w:after="240"/>
        <w:jc w:val="both"/>
        <w:rPr>
          <w:rFonts w:ascii="Aptos" w:eastAsia="Aptos" w:hAnsi="Aptos" w:cs="Aptos"/>
          <w:sz w:val="22"/>
          <w:szCs w:val="22"/>
          <w:lang w:val="el-GR"/>
        </w:rPr>
      </w:pPr>
      <w:r w:rsidRPr="0AC2D125">
        <w:rPr>
          <w:rFonts w:ascii="Aptos" w:eastAsia="Aptos" w:hAnsi="Aptos" w:cs="Aptos"/>
          <w:b/>
          <w:bCs/>
          <w:sz w:val="22"/>
          <w:szCs w:val="22"/>
          <w:lang w:val="el-GR"/>
        </w:rPr>
        <w:t>Βίντεο:</w:t>
      </w:r>
      <w:r w:rsidRPr="0AC2D125">
        <w:rPr>
          <w:rFonts w:ascii="Aptos" w:eastAsia="Aptos" w:hAnsi="Aptos" w:cs="Aptos"/>
          <w:sz w:val="22"/>
          <w:szCs w:val="22"/>
          <w:lang w:val="el-GR"/>
        </w:rPr>
        <w:t xml:space="preserve"> </w:t>
      </w:r>
      <w:hyperlink r:id="rId13">
        <w:r w:rsidRPr="0AC2D125">
          <w:rPr>
            <w:rStyle w:val="-"/>
            <w:rFonts w:ascii="Aptos" w:eastAsia="Aptos" w:hAnsi="Aptos" w:cs="Aptos"/>
            <w:sz w:val="22"/>
            <w:szCs w:val="22"/>
            <w:lang w:val="el-GR"/>
          </w:rPr>
          <w:t>Τι συνδέει ορισμένα προϊόντα αδιαμφισβήτητα με έναν τόπο;</w:t>
        </w:r>
      </w:hyperlink>
    </w:p>
    <w:p w14:paraId="2D57776B" w14:textId="1ACAEEF5" w:rsidR="7BF38623" w:rsidRDefault="1FE6BC47" w:rsidP="21A03560">
      <w:pPr>
        <w:pStyle w:val="a6"/>
        <w:numPr>
          <w:ilvl w:val="0"/>
          <w:numId w:val="1"/>
        </w:numPr>
        <w:spacing w:before="240" w:after="240"/>
        <w:jc w:val="both"/>
        <w:rPr>
          <w:rFonts w:ascii="Aptos" w:eastAsia="Aptos" w:hAnsi="Aptos" w:cs="Aptos"/>
          <w:sz w:val="22"/>
          <w:szCs w:val="22"/>
          <w:lang w:val="el-GR"/>
        </w:rPr>
      </w:pPr>
      <w:r w:rsidRPr="0AC2D125">
        <w:rPr>
          <w:rFonts w:ascii="Aptos" w:eastAsia="Aptos" w:hAnsi="Aptos" w:cs="Aptos"/>
          <w:b/>
          <w:bCs/>
          <w:sz w:val="22"/>
          <w:szCs w:val="22"/>
          <w:lang w:val="el-GR"/>
        </w:rPr>
        <w:t>Βίντεο:</w:t>
      </w:r>
      <w:r w:rsidRPr="0AC2D125">
        <w:rPr>
          <w:rFonts w:ascii="Aptos" w:eastAsia="Aptos" w:hAnsi="Aptos" w:cs="Aptos"/>
          <w:sz w:val="22"/>
          <w:szCs w:val="22"/>
          <w:lang w:val="el-GR"/>
        </w:rPr>
        <w:t xml:space="preserve"> </w:t>
      </w:r>
      <w:hyperlink r:id="rId14">
        <w:r w:rsidRPr="0AC2D125">
          <w:rPr>
            <w:rStyle w:val="-"/>
            <w:rFonts w:ascii="Aptos" w:eastAsia="Aptos" w:hAnsi="Aptos" w:cs="Aptos"/>
            <w:sz w:val="22"/>
            <w:szCs w:val="22"/>
            <w:lang w:val="el-GR"/>
          </w:rPr>
          <w:t>Πώς να καταχωρίσετε την ονομασία σας ως γεωγραφική ένδειξη για βιοτεχνικά και βιομηχανικά προϊόντα</w:t>
        </w:r>
      </w:hyperlink>
    </w:p>
    <w:p w14:paraId="5371AA60" w14:textId="6776BDEA" w:rsidR="7BF38623" w:rsidRDefault="7BF38623" w:rsidP="21A03560">
      <w:pPr>
        <w:pStyle w:val="a6"/>
        <w:numPr>
          <w:ilvl w:val="0"/>
          <w:numId w:val="1"/>
        </w:numPr>
        <w:spacing w:before="240" w:after="240"/>
        <w:jc w:val="both"/>
        <w:rPr>
          <w:rFonts w:ascii="Aptos" w:eastAsia="Aptos" w:hAnsi="Aptos" w:cs="Aptos"/>
          <w:sz w:val="22"/>
          <w:szCs w:val="22"/>
          <w:lang w:val="el-GR"/>
        </w:rPr>
      </w:pPr>
      <w:r w:rsidRPr="21A03560">
        <w:rPr>
          <w:rFonts w:ascii="Aptos" w:eastAsia="Aptos" w:hAnsi="Aptos" w:cs="Aptos"/>
          <w:b/>
          <w:bCs/>
          <w:sz w:val="22"/>
          <w:szCs w:val="22"/>
          <w:lang w:val="el-GR"/>
        </w:rPr>
        <w:t>Βίντεο:</w:t>
      </w:r>
      <w:r w:rsidRPr="21A03560">
        <w:rPr>
          <w:rFonts w:ascii="Aptos" w:eastAsia="Aptos" w:hAnsi="Aptos" w:cs="Aptos"/>
          <w:sz w:val="22"/>
          <w:szCs w:val="22"/>
          <w:lang w:val="el-GR"/>
        </w:rPr>
        <w:t xml:space="preserve"> </w:t>
      </w:r>
      <w:hyperlink r:id="rId15">
        <w:r w:rsidRPr="21A03560">
          <w:rPr>
            <w:rStyle w:val="-"/>
            <w:rFonts w:ascii="Aptos" w:eastAsia="Aptos" w:hAnsi="Aptos" w:cs="Aptos"/>
            <w:sz w:val="22"/>
            <w:szCs w:val="22"/>
            <w:lang w:val="el-GR"/>
          </w:rPr>
          <w:t>Επεξήγηση των γεωγραφικών ενδείξεων για βιοτεχνικά και βιομηχανικά προϊόντα</w:t>
        </w:r>
      </w:hyperlink>
    </w:p>
    <w:p w14:paraId="1BDF3FAE" w14:textId="64EEDD29" w:rsidR="7BF38623" w:rsidRDefault="5B4D1854" w:rsidP="21A03560">
      <w:pPr>
        <w:pStyle w:val="a6"/>
        <w:numPr>
          <w:ilvl w:val="0"/>
          <w:numId w:val="1"/>
        </w:numPr>
        <w:spacing w:before="240" w:after="240"/>
        <w:jc w:val="both"/>
        <w:rPr>
          <w:sz w:val="22"/>
          <w:szCs w:val="22"/>
          <w:lang w:val="el-GR"/>
        </w:rPr>
      </w:pPr>
      <w:hyperlink r:id="rId16">
        <w:r w:rsidRPr="1049B8B5">
          <w:rPr>
            <w:rStyle w:val="-"/>
            <w:sz w:val="22"/>
            <w:szCs w:val="22"/>
            <w:lang w:val="el-GR"/>
          </w:rPr>
          <w:t xml:space="preserve">Επιστολή του Εκτελεστικού Αντιπροέδρου </w:t>
        </w:r>
        <w:proofErr w:type="spellStart"/>
        <w:r w:rsidRPr="1049B8B5">
          <w:rPr>
            <w:rStyle w:val="-"/>
            <w:sz w:val="22"/>
            <w:szCs w:val="22"/>
            <w:lang w:val="el-GR"/>
          </w:rPr>
          <w:t>Séjourné</w:t>
        </w:r>
        <w:proofErr w:type="spellEnd"/>
        <w:r w:rsidRPr="1049B8B5">
          <w:rPr>
            <w:rStyle w:val="-"/>
            <w:sz w:val="22"/>
            <w:szCs w:val="22"/>
            <w:lang w:val="el-GR"/>
          </w:rPr>
          <w:t xml:space="preserve"> προς παραγωγούς και τεχνίτες εγκατεστημένους στην ΕΕ</w:t>
        </w:r>
      </w:hyperlink>
    </w:p>
    <w:sectPr w:rsidR="7BF38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3351A"/>
    <w:multiLevelType w:val="multilevel"/>
    <w:tmpl w:val="E1EA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FAC99"/>
    <w:multiLevelType w:val="hybridMultilevel"/>
    <w:tmpl w:val="6178D580"/>
    <w:lvl w:ilvl="0" w:tplc="15108604">
      <w:start w:val="1"/>
      <w:numFmt w:val="bullet"/>
      <w:lvlText w:val=""/>
      <w:lvlJc w:val="left"/>
      <w:pPr>
        <w:ind w:left="720" w:hanging="360"/>
      </w:pPr>
      <w:rPr>
        <w:rFonts w:ascii="Symbol" w:hAnsi="Symbol" w:hint="default"/>
      </w:rPr>
    </w:lvl>
    <w:lvl w:ilvl="1" w:tplc="C9E26680">
      <w:start w:val="1"/>
      <w:numFmt w:val="bullet"/>
      <w:lvlText w:val="o"/>
      <w:lvlJc w:val="left"/>
      <w:pPr>
        <w:ind w:left="1440" w:hanging="360"/>
      </w:pPr>
      <w:rPr>
        <w:rFonts w:ascii="Courier New" w:hAnsi="Courier New" w:hint="default"/>
      </w:rPr>
    </w:lvl>
    <w:lvl w:ilvl="2" w:tplc="AE080112">
      <w:start w:val="1"/>
      <w:numFmt w:val="bullet"/>
      <w:lvlText w:val=""/>
      <w:lvlJc w:val="left"/>
      <w:pPr>
        <w:ind w:left="2160" w:hanging="360"/>
      </w:pPr>
      <w:rPr>
        <w:rFonts w:ascii="Wingdings" w:hAnsi="Wingdings" w:hint="default"/>
      </w:rPr>
    </w:lvl>
    <w:lvl w:ilvl="3" w:tplc="633691C4">
      <w:start w:val="1"/>
      <w:numFmt w:val="bullet"/>
      <w:lvlText w:val=""/>
      <w:lvlJc w:val="left"/>
      <w:pPr>
        <w:ind w:left="2880" w:hanging="360"/>
      </w:pPr>
      <w:rPr>
        <w:rFonts w:ascii="Symbol" w:hAnsi="Symbol" w:hint="default"/>
      </w:rPr>
    </w:lvl>
    <w:lvl w:ilvl="4" w:tplc="AAD07386">
      <w:start w:val="1"/>
      <w:numFmt w:val="bullet"/>
      <w:lvlText w:val="o"/>
      <w:lvlJc w:val="left"/>
      <w:pPr>
        <w:ind w:left="3600" w:hanging="360"/>
      </w:pPr>
      <w:rPr>
        <w:rFonts w:ascii="Courier New" w:hAnsi="Courier New" w:hint="default"/>
      </w:rPr>
    </w:lvl>
    <w:lvl w:ilvl="5" w:tplc="40EA9E62">
      <w:start w:val="1"/>
      <w:numFmt w:val="bullet"/>
      <w:lvlText w:val=""/>
      <w:lvlJc w:val="left"/>
      <w:pPr>
        <w:ind w:left="4320" w:hanging="360"/>
      </w:pPr>
      <w:rPr>
        <w:rFonts w:ascii="Wingdings" w:hAnsi="Wingdings" w:hint="default"/>
      </w:rPr>
    </w:lvl>
    <w:lvl w:ilvl="6" w:tplc="A4A61D3E">
      <w:start w:val="1"/>
      <w:numFmt w:val="bullet"/>
      <w:lvlText w:val=""/>
      <w:lvlJc w:val="left"/>
      <w:pPr>
        <w:ind w:left="5040" w:hanging="360"/>
      </w:pPr>
      <w:rPr>
        <w:rFonts w:ascii="Symbol" w:hAnsi="Symbol" w:hint="default"/>
      </w:rPr>
    </w:lvl>
    <w:lvl w:ilvl="7" w:tplc="2264DB1A">
      <w:start w:val="1"/>
      <w:numFmt w:val="bullet"/>
      <w:lvlText w:val="o"/>
      <w:lvlJc w:val="left"/>
      <w:pPr>
        <w:ind w:left="5760" w:hanging="360"/>
      </w:pPr>
      <w:rPr>
        <w:rFonts w:ascii="Courier New" w:hAnsi="Courier New" w:hint="default"/>
      </w:rPr>
    </w:lvl>
    <w:lvl w:ilvl="8" w:tplc="F27E692C">
      <w:start w:val="1"/>
      <w:numFmt w:val="bullet"/>
      <w:lvlText w:val=""/>
      <w:lvlJc w:val="left"/>
      <w:pPr>
        <w:ind w:left="6480" w:hanging="360"/>
      </w:pPr>
      <w:rPr>
        <w:rFonts w:ascii="Wingdings" w:hAnsi="Wingdings" w:hint="default"/>
      </w:rPr>
    </w:lvl>
  </w:abstractNum>
  <w:abstractNum w:abstractNumId="2" w15:restartNumberingAfterBreak="0">
    <w:nsid w:val="170972DE"/>
    <w:multiLevelType w:val="hybridMultilevel"/>
    <w:tmpl w:val="2332AA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55626"/>
    <w:multiLevelType w:val="hybridMultilevel"/>
    <w:tmpl w:val="3376BD02"/>
    <w:lvl w:ilvl="0" w:tplc="9160A258">
      <w:start w:val="1"/>
      <w:numFmt w:val="bullet"/>
      <w:lvlText w:val=""/>
      <w:lvlJc w:val="left"/>
      <w:pPr>
        <w:ind w:left="720" w:hanging="360"/>
      </w:pPr>
      <w:rPr>
        <w:rFonts w:ascii="Symbol" w:hAnsi="Symbol" w:hint="default"/>
      </w:rPr>
    </w:lvl>
    <w:lvl w:ilvl="1" w:tplc="7D46762A">
      <w:start w:val="1"/>
      <w:numFmt w:val="bullet"/>
      <w:lvlText w:val="o"/>
      <w:lvlJc w:val="left"/>
      <w:pPr>
        <w:ind w:left="1440" w:hanging="360"/>
      </w:pPr>
      <w:rPr>
        <w:rFonts w:ascii="Courier New" w:hAnsi="Courier New" w:hint="default"/>
      </w:rPr>
    </w:lvl>
    <w:lvl w:ilvl="2" w:tplc="91284350">
      <w:start w:val="1"/>
      <w:numFmt w:val="bullet"/>
      <w:lvlText w:val=""/>
      <w:lvlJc w:val="left"/>
      <w:pPr>
        <w:ind w:left="2160" w:hanging="360"/>
      </w:pPr>
      <w:rPr>
        <w:rFonts w:ascii="Wingdings" w:hAnsi="Wingdings" w:hint="default"/>
      </w:rPr>
    </w:lvl>
    <w:lvl w:ilvl="3" w:tplc="E4040AE6">
      <w:start w:val="1"/>
      <w:numFmt w:val="bullet"/>
      <w:lvlText w:val=""/>
      <w:lvlJc w:val="left"/>
      <w:pPr>
        <w:ind w:left="2880" w:hanging="360"/>
      </w:pPr>
      <w:rPr>
        <w:rFonts w:ascii="Symbol" w:hAnsi="Symbol" w:hint="default"/>
      </w:rPr>
    </w:lvl>
    <w:lvl w:ilvl="4" w:tplc="7EE8F6CE">
      <w:start w:val="1"/>
      <w:numFmt w:val="bullet"/>
      <w:lvlText w:val="o"/>
      <w:lvlJc w:val="left"/>
      <w:pPr>
        <w:ind w:left="3600" w:hanging="360"/>
      </w:pPr>
      <w:rPr>
        <w:rFonts w:ascii="Courier New" w:hAnsi="Courier New" w:hint="default"/>
      </w:rPr>
    </w:lvl>
    <w:lvl w:ilvl="5" w:tplc="C4EE9012">
      <w:start w:val="1"/>
      <w:numFmt w:val="bullet"/>
      <w:lvlText w:val=""/>
      <w:lvlJc w:val="left"/>
      <w:pPr>
        <w:ind w:left="4320" w:hanging="360"/>
      </w:pPr>
      <w:rPr>
        <w:rFonts w:ascii="Wingdings" w:hAnsi="Wingdings" w:hint="default"/>
      </w:rPr>
    </w:lvl>
    <w:lvl w:ilvl="6" w:tplc="733E83D0">
      <w:start w:val="1"/>
      <w:numFmt w:val="bullet"/>
      <w:lvlText w:val=""/>
      <w:lvlJc w:val="left"/>
      <w:pPr>
        <w:ind w:left="5040" w:hanging="360"/>
      </w:pPr>
      <w:rPr>
        <w:rFonts w:ascii="Symbol" w:hAnsi="Symbol" w:hint="default"/>
      </w:rPr>
    </w:lvl>
    <w:lvl w:ilvl="7" w:tplc="41023FDC">
      <w:start w:val="1"/>
      <w:numFmt w:val="bullet"/>
      <w:lvlText w:val="o"/>
      <w:lvlJc w:val="left"/>
      <w:pPr>
        <w:ind w:left="5760" w:hanging="360"/>
      </w:pPr>
      <w:rPr>
        <w:rFonts w:ascii="Courier New" w:hAnsi="Courier New" w:hint="default"/>
      </w:rPr>
    </w:lvl>
    <w:lvl w:ilvl="8" w:tplc="281644A4">
      <w:start w:val="1"/>
      <w:numFmt w:val="bullet"/>
      <w:lvlText w:val=""/>
      <w:lvlJc w:val="left"/>
      <w:pPr>
        <w:ind w:left="6480" w:hanging="360"/>
      </w:pPr>
      <w:rPr>
        <w:rFonts w:ascii="Wingdings" w:hAnsi="Wingdings" w:hint="default"/>
      </w:rPr>
    </w:lvl>
  </w:abstractNum>
  <w:abstractNum w:abstractNumId="4" w15:restartNumberingAfterBreak="0">
    <w:nsid w:val="232632E3"/>
    <w:multiLevelType w:val="hybridMultilevel"/>
    <w:tmpl w:val="F4DA06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A4F86"/>
    <w:multiLevelType w:val="multilevel"/>
    <w:tmpl w:val="0B80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F3DDA"/>
    <w:multiLevelType w:val="hybridMultilevel"/>
    <w:tmpl w:val="325EB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43E91"/>
    <w:multiLevelType w:val="hybridMultilevel"/>
    <w:tmpl w:val="1040DD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327EF"/>
    <w:multiLevelType w:val="hybridMultilevel"/>
    <w:tmpl w:val="8AA2D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E7DCF"/>
    <w:multiLevelType w:val="hybridMultilevel"/>
    <w:tmpl w:val="9E8CF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63EA7"/>
    <w:multiLevelType w:val="hybridMultilevel"/>
    <w:tmpl w:val="B4A0E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F5316"/>
    <w:multiLevelType w:val="hybridMultilevel"/>
    <w:tmpl w:val="0814300E"/>
    <w:lvl w:ilvl="0" w:tplc="03E4BA04">
      <w:start w:val="1"/>
      <w:numFmt w:val="bullet"/>
      <w:lvlText w:val=""/>
      <w:lvlJc w:val="left"/>
      <w:pPr>
        <w:ind w:left="720" w:hanging="360"/>
      </w:pPr>
      <w:rPr>
        <w:rFonts w:ascii="Symbol" w:hAnsi="Symbol" w:hint="default"/>
      </w:rPr>
    </w:lvl>
    <w:lvl w:ilvl="1" w:tplc="BF66500A">
      <w:start w:val="1"/>
      <w:numFmt w:val="bullet"/>
      <w:lvlText w:val="o"/>
      <w:lvlJc w:val="left"/>
      <w:pPr>
        <w:ind w:left="1440" w:hanging="360"/>
      </w:pPr>
      <w:rPr>
        <w:rFonts w:ascii="Courier New" w:hAnsi="Courier New" w:hint="default"/>
      </w:rPr>
    </w:lvl>
    <w:lvl w:ilvl="2" w:tplc="05086556">
      <w:start w:val="1"/>
      <w:numFmt w:val="bullet"/>
      <w:lvlText w:val=""/>
      <w:lvlJc w:val="left"/>
      <w:pPr>
        <w:ind w:left="2160" w:hanging="360"/>
      </w:pPr>
      <w:rPr>
        <w:rFonts w:ascii="Wingdings" w:hAnsi="Wingdings" w:hint="default"/>
      </w:rPr>
    </w:lvl>
    <w:lvl w:ilvl="3" w:tplc="03D08802">
      <w:start w:val="1"/>
      <w:numFmt w:val="bullet"/>
      <w:lvlText w:val=""/>
      <w:lvlJc w:val="left"/>
      <w:pPr>
        <w:ind w:left="2880" w:hanging="360"/>
      </w:pPr>
      <w:rPr>
        <w:rFonts w:ascii="Symbol" w:hAnsi="Symbol" w:hint="default"/>
      </w:rPr>
    </w:lvl>
    <w:lvl w:ilvl="4" w:tplc="290AE62E">
      <w:start w:val="1"/>
      <w:numFmt w:val="bullet"/>
      <w:lvlText w:val="o"/>
      <w:lvlJc w:val="left"/>
      <w:pPr>
        <w:ind w:left="3600" w:hanging="360"/>
      </w:pPr>
      <w:rPr>
        <w:rFonts w:ascii="Courier New" w:hAnsi="Courier New" w:hint="default"/>
      </w:rPr>
    </w:lvl>
    <w:lvl w:ilvl="5" w:tplc="27C2B282">
      <w:start w:val="1"/>
      <w:numFmt w:val="bullet"/>
      <w:lvlText w:val=""/>
      <w:lvlJc w:val="left"/>
      <w:pPr>
        <w:ind w:left="4320" w:hanging="360"/>
      </w:pPr>
      <w:rPr>
        <w:rFonts w:ascii="Wingdings" w:hAnsi="Wingdings" w:hint="default"/>
      </w:rPr>
    </w:lvl>
    <w:lvl w:ilvl="6" w:tplc="B19E92A6">
      <w:start w:val="1"/>
      <w:numFmt w:val="bullet"/>
      <w:lvlText w:val=""/>
      <w:lvlJc w:val="left"/>
      <w:pPr>
        <w:ind w:left="5040" w:hanging="360"/>
      </w:pPr>
      <w:rPr>
        <w:rFonts w:ascii="Symbol" w:hAnsi="Symbol" w:hint="default"/>
      </w:rPr>
    </w:lvl>
    <w:lvl w:ilvl="7" w:tplc="6658A2E4">
      <w:start w:val="1"/>
      <w:numFmt w:val="bullet"/>
      <w:lvlText w:val="o"/>
      <w:lvlJc w:val="left"/>
      <w:pPr>
        <w:ind w:left="5760" w:hanging="360"/>
      </w:pPr>
      <w:rPr>
        <w:rFonts w:ascii="Courier New" w:hAnsi="Courier New" w:hint="default"/>
      </w:rPr>
    </w:lvl>
    <w:lvl w:ilvl="8" w:tplc="A08825C6">
      <w:start w:val="1"/>
      <w:numFmt w:val="bullet"/>
      <w:lvlText w:val=""/>
      <w:lvlJc w:val="left"/>
      <w:pPr>
        <w:ind w:left="6480" w:hanging="360"/>
      </w:pPr>
      <w:rPr>
        <w:rFonts w:ascii="Wingdings" w:hAnsi="Wingdings" w:hint="default"/>
      </w:rPr>
    </w:lvl>
  </w:abstractNum>
  <w:abstractNum w:abstractNumId="12" w15:restartNumberingAfterBreak="0">
    <w:nsid w:val="7B873A2C"/>
    <w:multiLevelType w:val="multilevel"/>
    <w:tmpl w:val="D77EB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133197"/>
    <w:multiLevelType w:val="hybridMultilevel"/>
    <w:tmpl w:val="3B54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9A14C3"/>
    <w:multiLevelType w:val="hybridMultilevel"/>
    <w:tmpl w:val="CCE4DAAC"/>
    <w:lvl w:ilvl="0" w:tplc="8F703BEA">
      <w:start w:val="1"/>
      <w:numFmt w:val="bullet"/>
      <w:lvlText w:val=""/>
      <w:lvlJc w:val="left"/>
      <w:pPr>
        <w:ind w:left="720" w:hanging="360"/>
      </w:pPr>
      <w:rPr>
        <w:rFonts w:ascii="Symbol" w:hAnsi="Symbol" w:hint="default"/>
      </w:rPr>
    </w:lvl>
    <w:lvl w:ilvl="1" w:tplc="0ED2076A">
      <w:start w:val="1"/>
      <w:numFmt w:val="bullet"/>
      <w:lvlText w:val="o"/>
      <w:lvlJc w:val="left"/>
      <w:pPr>
        <w:ind w:left="1440" w:hanging="360"/>
      </w:pPr>
      <w:rPr>
        <w:rFonts w:ascii="Courier New" w:hAnsi="Courier New" w:hint="default"/>
      </w:rPr>
    </w:lvl>
    <w:lvl w:ilvl="2" w:tplc="CE0C52C4">
      <w:start w:val="1"/>
      <w:numFmt w:val="bullet"/>
      <w:lvlText w:val=""/>
      <w:lvlJc w:val="left"/>
      <w:pPr>
        <w:ind w:left="2160" w:hanging="360"/>
      </w:pPr>
      <w:rPr>
        <w:rFonts w:ascii="Wingdings" w:hAnsi="Wingdings" w:hint="default"/>
      </w:rPr>
    </w:lvl>
    <w:lvl w:ilvl="3" w:tplc="B5FC1730">
      <w:start w:val="1"/>
      <w:numFmt w:val="bullet"/>
      <w:lvlText w:val=""/>
      <w:lvlJc w:val="left"/>
      <w:pPr>
        <w:ind w:left="2880" w:hanging="360"/>
      </w:pPr>
      <w:rPr>
        <w:rFonts w:ascii="Symbol" w:hAnsi="Symbol" w:hint="default"/>
      </w:rPr>
    </w:lvl>
    <w:lvl w:ilvl="4" w:tplc="D4CC422A">
      <w:start w:val="1"/>
      <w:numFmt w:val="bullet"/>
      <w:lvlText w:val="o"/>
      <w:lvlJc w:val="left"/>
      <w:pPr>
        <w:ind w:left="3600" w:hanging="360"/>
      </w:pPr>
      <w:rPr>
        <w:rFonts w:ascii="Courier New" w:hAnsi="Courier New" w:hint="default"/>
      </w:rPr>
    </w:lvl>
    <w:lvl w:ilvl="5" w:tplc="AFC80372">
      <w:start w:val="1"/>
      <w:numFmt w:val="bullet"/>
      <w:lvlText w:val=""/>
      <w:lvlJc w:val="left"/>
      <w:pPr>
        <w:ind w:left="4320" w:hanging="360"/>
      </w:pPr>
      <w:rPr>
        <w:rFonts w:ascii="Wingdings" w:hAnsi="Wingdings" w:hint="default"/>
      </w:rPr>
    </w:lvl>
    <w:lvl w:ilvl="6" w:tplc="A24E210A">
      <w:start w:val="1"/>
      <w:numFmt w:val="bullet"/>
      <w:lvlText w:val=""/>
      <w:lvlJc w:val="left"/>
      <w:pPr>
        <w:ind w:left="5040" w:hanging="360"/>
      </w:pPr>
      <w:rPr>
        <w:rFonts w:ascii="Symbol" w:hAnsi="Symbol" w:hint="default"/>
      </w:rPr>
    </w:lvl>
    <w:lvl w:ilvl="7" w:tplc="DDEA1A24">
      <w:start w:val="1"/>
      <w:numFmt w:val="bullet"/>
      <w:lvlText w:val="o"/>
      <w:lvlJc w:val="left"/>
      <w:pPr>
        <w:ind w:left="5760" w:hanging="360"/>
      </w:pPr>
      <w:rPr>
        <w:rFonts w:ascii="Courier New" w:hAnsi="Courier New" w:hint="default"/>
      </w:rPr>
    </w:lvl>
    <w:lvl w:ilvl="8" w:tplc="1B1E9A2C">
      <w:start w:val="1"/>
      <w:numFmt w:val="bullet"/>
      <w:lvlText w:val=""/>
      <w:lvlJc w:val="left"/>
      <w:pPr>
        <w:ind w:left="6480" w:hanging="360"/>
      </w:pPr>
      <w:rPr>
        <w:rFonts w:ascii="Wingdings" w:hAnsi="Wingdings" w:hint="default"/>
      </w:rPr>
    </w:lvl>
  </w:abstractNum>
  <w:abstractNum w:abstractNumId="15" w15:restartNumberingAfterBreak="0">
    <w:nsid w:val="7F8A2DD4"/>
    <w:multiLevelType w:val="multilevel"/>
    <w:tmpl w:val="AED2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837141">
    <w:abstractNumId w:val="3"/>
  </w:num>
  <w:num w:numId="2" w16cid:durableId="1298805690">
    <w:abstractNumId w:val="14"/>
  </w:num>
  <w:num w:numId="3" w16cid:durableId="491263720">
    <w:abstractNumId w:val="11"/>
  </w:num>
  <w:num w:numId="4" w16cid:durableId="1252012367">
    <w:abstractNumId w:val="1"/>
  </w:num>
  <w:num w:numId="5" w16cid:durableId="1172600471">
    <w:abstractNumId w:val="13"/>
  </w:num>
  <w:num w:numId="6" w16cid:durableId="2059357843">
    <w:abstractNumId w:val="15"/>
  </w:num>
  <w:num w:numId="7" w16cid:durableId="1207526427">
    <w:abstractNumId w:val="10"/>
  </w:num>
  <w:num w:numId="8" w16cid:durableId="1634411323">
    <w:abstractNumId w:val="12"/>
  </w:num>
  <w:num w:numId="9" w16cid:durableId="846751983">
    <w:abstractNumId w:val="0"/>
  </w:num>
  <w:num w:numId="10" w16cid:durableId="674921571">
    <w:abstractNumId w:val="6"/>
  </w:num>
  <w:num w:numId="11" w16cid:durableId="305210424">
    <w:abstractNumId w:val="4"/>
  </w:num>
  <w:num w:numId="12" w16cid:durableId="912663874">
    <w:abstractNumId w:val="5"/>
  </w:num>
  <w:num w:numId="13" w16cid:durableId="784811146">
    <w:abstractNumId w:val="9"/>
  </w:num>
  <w:num w:numId="14" w16cid:durableId="580141465">
    <w:abstractNumId w:val="8"/>
  </w:num>
  <w:num w:numId="15" w16cid:durableId="854882028">
    <w:abstractNumId w:val="7"/>
  </w:num>
  <w:num w:numId="16" w16cid:durableId="291862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800CE"/>
    <w:rsid w:val="00001A2F"/>
    <w:rsid w:val="00003206"/>
    <w:rsid w:val="00005F0E"/>
    <w:rsid w:val="000D1043"/>
    <w:rsid w:val="000D1404"/>
    <w:rsid w:val="000D3273"/>
    <w:rsid w:val="0010704E"/>
    <w:rsid w:val="00143117"/>
    <w:rsid w:val="00172179"/>
    <w:rsid w:val="00173EEE"/>
    <w:rsid w:val="001B51BA"/>
    <w:rsid w:val="001C3EBA"/>
    <w:rsid w:val="00232A61"/>
    <w:rsid w:val="00245691"/>
    <w:rsid w:val="003118DF"/>
    <w:rsid w:val="004454DD"/>
    <w:rsid w:val="00491765"/>
    <w:rsid w:val="004E4AB7"/>
    <w:rsid w:val="00582011"/>
    <w:rsid w:val="005B5117"/>
    <w:rsid w:val="00645F1C"/>
    <w:rsid w:val="00695E54"/>
    <w:rsid w:val="006C77F8"/>
    <w:rsid w:val="006D03F5"/>
    <w:rsid w:val="006E1765"/>
    <w:rsid w:val="00702C4A"/>
    <w:rsid w:val="00754CE2"/>
    <w:rsid w:val="007D75B4"/>
    <w:rsid w:val="00802D8E"/>
    <w:rsid w:val="00894B37"/>
    <w:rsid w:val="0093338C"/>
    <w:rsid w:val="00A02BC4"/>
    <w:rsid w:val="00A2486C"/>
    <w:rsid w:val="00A52436"/>
    <w:rsid w:val="00A56683"/>
    <w:rsid w:val="00B85C5D"/>
    <w:rsid w:val="00B92024"/>
    <w:rsid w:val="00C06E04"/>
    <w:rsid w:val="00C0709B"/>
    <w:rsid w:val="00C41A36"/>
    <w:rsid w:val="00C74652"/>
    <w:rsid w:val="00C75D54"/>
    <w:rsid w:val="00D176F9"/>
    <w:rsid w:val="00D2135F"/>
    <w:rsid w:val="00E31BBE"/>
    <w:rsid w:val="00E714BA"/>
    <w:rsid w:val="00E7333F"/>
    <w:rsid w:val="00E960DC"/>
    <w:rsid w:val="00E974AB"/>
    <w:rsid w:val="00EC0050"/>
    <w:rsid w:val="00F078AB"/>
    <w:rsid w:val="00F36C21"/>
    <w:rsid w:val="00F46523"/>
    <w:rsid w:val="00F800CE"/>
    <w:rsid w:val="00F91F32"/>
    <w:rsid w:val="00FB7D8F"/>
    <w:rsid w:val="00FC1246"/>
    <w:rsid w:val="01247C04"/>
    <w:rsid w:val="02A43267"/>
    <w:rsid w:val="08297D51"/>
    <w:rsid w:val="08E7825D"/>
    <w:rsid w:val="09375F2C"/>
    <w:rsid w:val="099DA4DF"/>
    <w:rsid w:val="0AC2D125"/>
    <w:rsid w:val="1049B8B5"/>
    <w:rsid w:val="108E47EA"/>
    <w:rsid w:val="10F91D71"/>
    <w:rsid w:val="12A70AA4"/>
    <w:rsid w:val="131BBB33"/>
    <w:rsid w:val="1FE6BC47"/>
    <w:rsid w:val="21A03560"/>
    <w:rsid w:val="22686CC5"/>
    <w:rsid w:val="25C5F6E5"/>
    <w:rsid w:val="2B5A0155"/>
    <w:rsid w:val="2C85D30C"/>
    <w:rsid w:val="318CA70D"/>
    <w:rsid w:val="35F2ECF8"/>
    <w:rsid w:val="36FA0071"/>
    <w:rsid w:val="39D5BE95"/>
    <w:rsid w:val="3C8B43F1"/>
    <w:rsid w:val="3E89762C"/>
    <w:rsid w:val="440164E0"/>
    <w:rsid w:val="4C76F39D"/>
    <w:rsid w:val="4CBE4B7F"/>
    <w:rsid w:val="4E7E739B"/>
    <w:rsid w:val="50BD426A"/>
    <w:rsid w:val="5218F31F"/>
    <w:rsid w:val="55135965"/>
    <w:rsid w:val="59EE95D7"/>
    <w:rsid w:val="5B4D1854"/>
    <w:rsid w:val="5BB1E32E"/>
    <w:rsid w:val="5CFA6E60"/>
    <w:rsid w:val="5EEE4B5E"/>
    <w:rsid w:val="60C36B9A"/>
    <w:rsid w:val="62BB3B44"/>
    <w:rsid w:val="63B3AC9C"/>
    <w:rsid w:val="643777EB"/>
    <w:rsid w:val="64FAF030"/>
    <w:rsid w:val="65BCB921"/>
    <w:rsid w:val="68EDC0D1"/>
    <w:rsid w:val="69E0EF56"/>
    <w:rsid w:val="6CE86B8F"/>
    <w:rsid w:val="6FEB6087"/>
    <w:rsid w:val="768CF8B2"/>
    <w:rsid w:val="786052B7"/>
    <w:rsid w:val="7BF38623"/>
    <w:rsid w:val="7C984424"/>
    <w:rsid w:val="7CD8438C"/>
    <w:rsid w:val="7DF39C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E62E"/>
  <w15:chartTrackingRefBased/>
  <w15:docId w15:val="{74AD0EA9-3798-490D-88F7-F0928A12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8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F8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F800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800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800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800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800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800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800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800C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F800C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F800C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800C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800C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800C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800C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800C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800CE"/>
    <w:rPr>
      <w:rFonts w:eastAsiaTheme="majorEastAsia" w:cstheme="majorBidi"/>
      <w:color w:val="272727" w:themeColor="text1" w:themeTint="D8"/>
    </w:rPr>
  </w:style>
  <w:style w:type="paragraph" w:styleId="a3">
    <w:name w:val="Title"/>
    <w:basedOn w:val="a"/>
    <w:next w:val="a"/>
    <w:link w:val="Char"/>
    <w:uiPriority w:val="10"/>
    <w:qFormat/>
    <w:rsid w:val="00F80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800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800C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800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800CE"/>
    <w:pPr>
      <w:spacing w:before="160"/>
      <w:jc w:val="center"/>
    </w:pPr>
    <w:rPr>
      <w:i/>
      <w:iCs/>
      <w:color w:val="404040" w:themeColor="text1" w:themeTint="BF"/>
    </w:rPr>
  </w:style>
  <w:style w:type="character" w:customStyle="1" w:styleId="Char1">
    <w:name w:val="Απόσπασμα Char"/>
    <w:basedOn w:val="a0"/>
    <w:link w:val="a5"/>
    <w:uiPriority w:val="29"/>
    <w:rsid w:val="00F800CE"/>
    <w:rPr>
      <w:i/>
      <w:iCs/>
      <w:color w:val="404040" w:themeColor="text1" w:themeTint="BF"/>
    </w:rPr>
  </w:style>
  <w:style w:type="paragraph" w:styleId="a6">
    <w:name w:val="List Paragraph"/>
    <w:basedOn w:val="a"/>
    <w:uiPriority w:val="34"/>
    <w:qFormat/>
    <w:rsid w:val="00F800CE"/>
    <w:pPr>
      <w:ind w:left="720"/>
      <w:contextualSpacing/>
    </w:pPr>
  </w:style>
  <w:style w:type="character" w:styleId="a7">
    <w:name w:val="Intense Emphasis"/>
    <w:basedOn w:val="a0"/>
    <w:uiPriority w:val="21"/>
    <w:qFormat/>
    <w:rsid w:val="00F800CE"/>
    <w:rPr>
      <w:i/>
      <w:iCs/>
      <w:color w:val="0F4761" w:themeColor="accent1" w:themeShade="BF"/>
    </w:rPr>
  </w:style>
  <w:style w:type="paragraph" w:styleId="a8">
    <w:name w:val="Intense Quote"/>
    <w:basedOn w:val="a"/>
    <w:next w:val="a"/>
    <w:link w:val="Char2"/>
    <w:uiPriority w:val="30"/>
    <w:qFormat/>
    <w:rsid w:val="00F8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800CE"/>
    <w:rPr>
      <w:i/>
      <w:iCs/>
      <w:color w:val="0F4761" w:themeColor="accent1" w:themeShade="BF"/>
    </w:rPr>
  </w:style>
  <w:style w:type="character" w:styleId="a9">
    <w:name w:val="Intense Reference"/>
    <w:basedOn w:val="a0"/>
    <w:uiPriority w:val="32"/>
    <w:qFormat/>
    <w:rsid w:val="00F800CE"/>
    <w:rPr>
      <w:b/>
      <w:bCs/>
      <w:smallCaps/>
      <w:color w:val="0F4761" w:themeColor="accent1" w:themeShade="BF"/>
      <w:spacing w:val="5"/>
    </w:rPr>
  </w:style>
  <w:style w:type="table" w:styleId="aa">
    <w:name w:val="Table Grid"/>
    <w:basedOn w:val="a1"/>
    <w:uiPriority w:val="39"/>
    <w:rsid w:val="00F80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06E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C06E04"/>
    <w:rPr>
      <w:b/>
      <w:bCs/>
    </w:rPr>
  </w:style>
  <w:style w:type="character" w:styleId="-">
    <w:name w:val="Hyperlink"/>
    <w:basedOn w:val="a0"/>
    <w:uiPriority w:val="99"/>
    <w:unhideWhenUsed/>
    <w:rsid w:val="00C06E04"/>
    <w:rPr>
      <w:color w:val="467886" w:themeColor="hyperlink"/>
      <w:u w:val="single"/>
    </w:rPr>
  </w:style>
  <w:style w:type="character" w:customStyle="1" w:styleId="10">
    <w:name w:val="Ανεπίλυτη αναφορά1"/>
    <w:basedOn w:val="a0"/>
    <w:uiPriority w:val="99"/>
    <w:semiHidden/>
    <w:unhideWhenUsed/>
    <w:rsid w:val="00C06E04"/>
    <w:rPr>
      <w:color w:val="605E5C"/>
      <w:shd w:val="clear" w:color="auto" w:fill="E1DFDD"/>
    </w:rPr>
  </w:style>
  <w:style w:type="character" w:styleId="ac">
    <w:name w:val="Emphasis"/>
    <w:basedOn w:val="a0"/>
    <w:uiPriority w:val="20"/>
    <w:qFormat/>
    <w:rsid w:val="004E4AB7"/>
    <w:rPr>
      <w:i/>
      <w:iCs/>
    </w:rPr>
  </w:style>
  <w:style w:type="character" w:styleId="ad">
    <w:name w:val="annotation reference"/>
    <w:basedOn w:val="a0"/>
    <w:uiPriority w:val="99"/>
    <w:semiHidden/>
    <w:unhideWhenUsed/>
    <w:rsid w:val="00E31BBE"/>
    <w:rPr>
      <w:sz w:val="16"/>
      <w:szCs w:val="16"/>
    </w:rPr>
  </w:style>
  <w:style w:type="paragraph" w:styleId="ae">
    <w:name w:val="annotation text"/>
    <w:basedOn w:val="a"/>
    <w:link w:val="Char3"/>
    <w:uiPriority w:val="99"/>
    <w:unhideWhenUsed/>
    <w:rsid w:val="00E31BBE"/>
    <w:pPr>
      <w:spacing w:line="240" w:lineRule="auto"/>
    </w:pPr>
    <w:rPr>
      <w:sz w:val="20"/>
      <w:szCs w:val="20"/>
    </w:rPr>
  </w:style>
  <w:style w:type="character" w:customStyle="1" w:styleId="Char3">
    <w:name w:val="Κείμενο σχολίου Char"/>
    <w:basedOn w:val="a0"/>
    <w:link w:val="ae"/>
    <w:uiPriority w:val="99"/>
    <w:rsid w:val="00E31BBE"/>
    <w:rPr>
      <w:sz w:val="20"/>
      <w:szCs w:val="20"/>
    </w:rPr>
  </w:style>
  <w:style w:type="paragraph" w:styleId="af">
    <w:name w:val="annotation subject"/>
    <w:basedOn w:val="ae"/>
    <w:next w:val="ae"/>
    <w:link w:val="Char4"/>
    <w:uiPriority w:val="99"/>
    <w:semiHidden/>
    <w:unhideWhenUsed/>
    <w:rsid w:val="00E31BBE"/>
    <w:rPr>
      <w:b/>
      <w:bCs/>
    </w:rPr>
  </w:style>
  <w:style w:type="character" w:customStyle="1" w:styleId="Char4">
    <w:name w:val="Θέμα σχολίου Char"/>
    <w:basedOn w:val="Char3"/>
    <w:link w:val="af"/>
    <w:uiPriority w:val="99"/>
    <w:semiHidden/>
    <w:rsid w:val="00E31BBE"/>
    <w:rPr>
      <w:b/>
      <w:bCs/>
      <w:sz w:val="20"/>
      <w:szCs w:val="20"/>
    </w:rPr>
  </w:style>
  <w:style w:type="paragraph" w:styleId="af0">
    <w:name w:val="Revision"/>
    <w:hidden/>
    <w:uiPriority w:val="99"/>
    <w:semiHidden/>
    <w:rsid w:val="00A56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21177">
      <w:bodyDiv w:val="1"/>
      <w:marLeft w:val="0"/>
      <w:marRight w:val="0"/>
      <w:marTop w:val="0"/>
      <w:marBottom w:val="0"/>
      <w:divBdr>
        <w:top w:val="none" w:sz="0" w:space="0" w:color="auto"/>
        <w:left w:val="none" w:sz="0" w:space="0" w:color="auto"/>
        <w:bottom w:val="none" w:sz="0" w:space="0" w:color="auto"/>
        <w:right w:val="none" w:sz="0" w:space="0" w:color="auto"/>
      </w:divBdr>
    </w:div>
    <w:div w:id="929855601">
      <w:bodyDiv w:val="1"/>
      <w:marLeft w:val="0"/>
      <w:marRight w:val="0"/>
      <w:marTop w:val="0"/>
      <w:marBottom w:val="0"/>
      <w:divBdr>
        <w:top w:val="none" w:sz="0" w:space="0" w:color="auto"/>
        <w:left w:val="none" w:sz="0" w:space="0" w:color="auto"/>
        <w:bottom w:val="none" w:sz="0" w:space="0" w:color="auto"/>
        <w:right w:val="none" w:sz="0" w:space="0" w:color="auto"/>
      </w:divBdr>
    </w:div>
    <w:div w:id="1325741407">
      <w:bodyDiv w:val="1"/>
      <w:marLeft w:val="0"/>
      <w:marRight w:val="0"/>
      <w:marTop w:val="0"/>
      <w:marBottom w:val="0"/>
      <w:divBdr>
        <w:top w:val="none" w:sz="0" w:space="0" w:color="auto"/>
        <w:left w:val="none" w:sz="0" w:space="0" w:color="auto"/>
        <w:bottom w:val="none" w:sz="0" w:space="0" w:color="auto"/>
        <w:right w:val="none" w:sz="0" w:space="0" w:color="auto"/>
      </w:divBdr>
    </w:div>
    <w:div w:id="17465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gle-market-economy.ec.europa.eu/industry/strategy/intellectual-property/geographical-indications-craft-and-industrial-products_en" TargetMode="External"/><Relationship Id="rId13" Type="http://schemas.openxmlformats.org/officeDocument/2006/relationships/hyperlink" Target="https://www.youtube.com/watch?v=m53KiSCD88o&amp;list=PLmwl0nkG0dPFUqd7PMi5rw7KxhgtoIjZ7&amp;index=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xQ5T0wcPi3k&amp;list=PLmwl0nkG0dPELZA3q_wOFFqxIlMNo6iju&amp;index=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ngle-market-economy.ec.europa.eu/document/d8813c08-6da8-492c-bd08-5fa2993c64da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bi.gr/" TargetMode="External"/><Relationship Id="rId5" Type="http://schemas.openxmlformats.org/officeDocument/2006/relationships/styles" Target="styles.xml"/><Relationship Id="rId15" Type="http://schemas.openxmlformats.org/officeDocument/2006/relationships/hyperlink" Target="https://www.youtube.com/watch?v=zUn4G9ZzSbo" TargetMode="External"/><Relationship Id="rId10" Type="http://schemas.openxmlformats.org/officeDocument/2006/relationships/hyperlink" Target="https://www.euipo.europa.eu/en/gi-hub" TargetMode="External"/><Relationship Id="rId4" Type="http://schemas.openxmlformats.org/officeDocument/2006/relationships/numbering" Target="numbering.xml"/><Relationship Id="rId9" Type="http://schemas.openxmlformats.org/officeDocument/2006/relationships/hyperlink" Target="https://agriculture.ec.europa.eu/farming/geographical-indications-and-quality-schemes/geographical-indications-and-quality-schemes-explained_en" TargetMode="External"/><Relationship Id="rId14" Type="http://schemas.openxmlformats.org/officeDocument/2006/relationships/hyperlink" Target="https://www.youtube.com/watch?v=sWRx4ouKT7w&amp;list=PLmwl0nkG0dPE4VUeY_PdEhmXZ7AFBBsGq&amp;index=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28e388-3d95-422a-bf23-7dd4a1f6834e">
      <Terms xmlns="http://schemas.microsoft.com/office/infopath/2007/PartnerControls"/>
    </lcf76f155ced4ddcb4097134ff3c332f>
    <TaxCatchAll xmlns="77eadc4b-0565-40e1-8c84-75a28558ef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44158E2D39CD488677BA30FBFA2A4E" ma:contentTypeVersion="12" ma:contentTypeDescription="Create a new document." ma:contentTypeScope="" ma:versionID="78c81993545c0497f2b48b05b8e0891c">
  <xsd:schema xmlns:xsd="http://www.w3.org/2001/XMLSchema" xmlns:xs="http://www.w3.org/2001/XMLSchema" xmlns:p="http://schemas.microsoft.com/office/2006/metadata/properties" xmlns:ns2="f528e388-3d95-422a-bf23-7dd4a1f6834e" xmlns:ns3="77eadc4b-0565-40e1-8c84-75a28558ef66" targetNamespace="http://schemas.microsoft.com/office/2006/metadata/properties" ma:root="true" ma:fieldsID="5b42c3338cc9c4ab5498ec7be9433876" ns2:_="" ns3:_="">
    <xsd:import namespace="f528e388-3d95-422a-bf23-7dd4a1f6834e"/>
    <xsd:import namespace="77eadc4b-0565-40e1-8c84-75a28558ef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8e388-3d95-422a-bf23-7dd4a1f68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936872-4c25-49c5-bd5d-199fb01e78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adc4b-0565-40e1-8c84-75a28558ef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058ced-a5b2-4ea9-b2fa-50f747b6fa33}" ma:internalName="TaxCatchAll" ma:showField="CatchAllData" ma:web="77eadc4b-0565-40e1-8c84-75a28558e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1A29D-5415-4910-BC89-1C68B7D47FCA}">
  <ds:schemaRefs>
    <ds:schemaRef ds:uri="http://schemas.microsoft.com/sharepoint/v3/contenttype/forms"/>
  </ds:schemaRefs>
</ds:datastoreItem>
</file>

<file path=customXml/itemProps2.xml><?xml version="1.0" encoding="utf-8"?>
<ds:datastoreItem xmlns:ds="http://schemas.openxmlformats.org/officeDocument/2006/customXml" ds:itemID="{867244EF-BA76-43AC-B066-682555A10C00}">
  <ds:schemaRefs>
    <ds:schemaRef ds:uri="http://schemas.microsoft.com/office/2006/metadata/properties"/>
    <ds:schemaRef ds:uri="http://schemas.microsoft.com/office/infopath/2007/PartnerControls"/>
    <ds:schemaRef ds:uri="f528e388-3d95-422a-bf23-7dd4a1f6834e"/>
    <ds:schemaRef ds:uri="77eadc4b-0565-40e1-8c84-75a28558ef66"/>
  </ds:schemaRefs>
</ds:datastoreItem>
</file>

<file path=customXml/itemProps3.xml><?xml version="1.0" encoding="utf-8"?>
<ds:datastoreItem xmlns:ds="http://schemas.openxmlformats.org/officeDocument/2006/customXml" ds:itemID="{3DD398D0-82B9-43BC-8B74-6D7E367A0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8e388-3d95-422a-bf23-7dd4a1f6834e"/>
    <ds:schemaRef ds:uri="77eadc4b-0565-40e1-8c84-75a28558e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1193</Words>
  <Characters>6446</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Galinovic</dc:creator>
  <cp:keywords/>
  <dc:description/>
  <cp:lastModifiedBy>ΕΠΙΜΕΛΗΤΗΡΙΟ ΚΕΡΚΥΡΑΣ</cp:lastModifiedBy>
  <cp:revision>2</cp:revision>
  <dcterms:created xsi:type="dcterms:W3CDTF">2025-12-15T07:23:00Z</dcterms:created>
  <dcterms:modified xsi:type="dcterms:W3CDTF">2025-12-15T07:23:00Z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0x010100BB44158E2D39CD488677BA30FBFA2A4E</vt:lpwstr>
  </property>
  <property fmtid="{D5CDD505-2E9C-101B-9397-08002B2CF9AE}" pid="3" name="docLang">
    <vt:lpwstr>el</vt:lpwstr>
  </property>
  <property fmtid="{D5CDD505-2E9C-101B-9397-08002B2CF9AE}" pid="4" name="MediaServiceImageTags">
    <vt:lpwstr/>
  </property>
  <property fmtid="{D5CDD505-2E9C-101B-9397-08002B2CF9AE}" pid="5" name="MSIP_Label_6bd9ddd1-4d20-43f6-abfa-fc3c07406f94_Enabled">
    <vt:lpwstr>true</vt:lpwstr>
  </property>
  <property fmtid="{D5CDD505-2E9C-101B-9397-08002B2CF9AE}" pid="6" name="MSIP_Label_6bd9ddd1-4d20-43f6-abfa-fc3c07406f94_SetDate">
    <vt:lpwstr>2025-11-13T17:32:11Z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9af27ce2-335f-43aa-b036-9850adc97536</vt:lpwstr>
  </property>
  <property fmtid="{D5CDD505-2E9C-101B-9397-08002B2CF9AE}" pid="11" name="MSIP_Label_6bd9ddd1-4d20-43f6-abfa-fc3c07406f94_ContentBits">
    <vt:lpwstr>0</vt:lpwstr>
  </property>
  <property fmtid="{D5CDD505-2E9C-101B-9397-08002B2CF9AE}" pid="12" name="MSIP_Label_6bd9ddd1-4d20-43f6-abfa-fc3c07406f94_Tag">
    <vt:lpwstr>10, 3, 0, 1</vt:lpwstr>
  </property>
</Properties>
</file>