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tbl>
      <w:tblPr>
        <w:tblW w:w="6030" w:type="dxa"/>
        <w:jc w:val="left"/>
        <w:tblInd w:w="70" w:type="dxa"/>
        <w:tblCellMar>
          <w:top w:w="0" w:type="dxa"/>
          <w:left w:w="70" w:type="dxa"/>
          <w:bottom w:w="0" w:type="dxa"/>
          <w:right w:w="70" w:type="dxa"/>
        </w:tblCellMar>
        <w:tblLook w:val="0000" w:noHBand="0" w:noVBand="0" w:firstColumn="0" w:lastRow="0" w:lastColumn="0" w:firstRow="0"/>
      </w:tblPr>
      <w:tblGrid>
        <w:gridCol w:w="6030"/>
      </w:tblGrid>
      <w:tr>
        <w:trPr/>
        <w:tc>
          <w:tcPr>
            <w:tcW w:w="6030" w:type="dxa"/>
            <w:tcBorders/>
            <w:shd w:fill="auto" w:val="clear"/>
          </w:tcPr>
          <w:p>
            <w:pPr>
              <w:pStyle w:val="Normal"/>
              <w:spacing w:lineRule="auto" w:line="276"/>
              <w:jc w:val="center"/>
              <w:rPr>
                <w:rFonts w:ascii="Georgia" w:hAnsi="Georgia"/>
                <w:sz w:val="22"/>
                <w:szCs w:val="22"/>
              </w:rPr>
            </w:pPr>
            <w:r>
              <w:rPr/>
              <w:drawing>
                <wp:inline distT="0" distB="0" distL="0" distR="0">
                  <wp:extent cx="639445" cy="59055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rcRect l="0" t="0" r="7376" b="4661"/>
                          <a:stretch>
                            <a:fillRect/>
                          </a:stretch>
                        </pic:blipFill>
                        <pic:spPr bwMode="auto">
                          <a:xfrm>
                            <a:off x="0" y="0"/>
                            <a:ext cx="639445" cy="590550"/>
                          </a:xfrm>
                          <a:prstGeom prst="rect">
                            <a:avLst/>
                          </a:prstGeom>
                        </pic:spPr>
                      </pic:pic>
                    </a:graphicData>
                  </a:graphic>
                </wp:inline>
              </w:drawing>
            </w:r>
          </w:p>
        </w:tc>
      </w:tr>
      <w:tr>
        <w:trPr/>
        <w:tc>
          <w:tcPr>
            <w:tcW w:w="6030" w:type="dxa"/>
            <w:tcBorders/>
            <w:shd w:fill="auto" w:val="clear"/>
          </w:tcPr>
          <w:p>
            <w:pPr>
              <w:pStyle w:val="Normal"/>
              <w:spacing w:lineRule="auto" w:line="276"/>
              <w:jc w:val="center"/>
              <w:rPr>
                <w:lang w:val="el-GR"/>
              </w:rPr>
            </w:pPr>
            <w:r>
              <w:rPr>
                <w:rFonts w:ascii="Georgia" w:hAnsi="Georgia"/>
                <w:b/>
                <w:lang w:val="el-GR"/>
              </w:rPr>
              <w:t>ΠΡΕΣΒΕΙΑ THΣ ΕΛΛΑΔOΣ ΣΤΟ ΒΟΥΚΟΥΡΕΣΤΙ</w:t>
            </w:r>
          </w:p>
          <w:p>
            <w:pPr>
              <w:pStyle w:val="Heading1"/>
              <w:spacing w:lineRule="auto" w:line="276" w:before="0" w:after="0"/>
              <w:jc w:val="center"/>
              <w:rPr>
                <w:sz w:val="24"/>
                <w:szCs w:val="24"/>
                <w:lang w:val="el-GR"/>
              </w:rPr>
            </w:pPr>
            <w:r>
              <w:rPr>
                <w:rFonts w:cs="Times New Roman" w:ascii="Georgia" w:hAnsi="Georgia"/>
                <w:sz w:val="24"/>
                <w:szCs w:val="24"/>
                <w:lang w:val="el-GR"/>
              </w:rPr>
              <w:t>ΓΡΑΦΕΙΟ ΟΙΚΟΝΟΜΙΚΩΝ &amp; ΕΜΠΟΡΙΚΩΝ ΥΠΟΘΕΣΕΩΝ</w:t>
            </w:r>
          </w:p>
          <w:p>
            <w:pPr>
              <w:pStyle w:val="Normal"/>
              <w:spacing w:lineRule="auto" w:line="276"/>
              <w:jc w:val="center"/>
              <w:rPr>
                <w:rFonts w:ascii="Georgia" w:hAnsi="Georgia"/>
                <w:i/>
                <w:i/>
                <w:iCs/>
                <w:lang w:val="el-GR"/>
              </w:rPr>
            </w:pPr>
            <w:r>
              <w:rPr>
                <w:rFonts w:ascii="Georgia" w:hAnsi="Georgia"/>
                <w:i/>
                <w:iCs/>
                <w:lang w:val="el-GR"/>
              </w:rPr>
            </w:r>
          </w:p>
        </w:tc>
      </w:tr>
    </w:tbl>
    <w:p>
      <w:pPr>
        <w:pStyle w:val="Normal"/>
        <w:spacing w:lineRule="auto" w:line="276"/>
        <w:jc w:val="right"/>
        <w:rPr/>
      </w:pPr>
      <w:r>
        <w:rPr>
          <w:rFonts w:ascii="Georgia" w:hAnsi="Georgia"/>
          <w:b/>
          <w:lang w:val="el-GR"/>
        </w:rPr>
        <w:t>ΑΔΙΑΒΑΘΜΗΤΟ</w:t>
      </w:r>
    </w:p>
    <w:p>
      <w:pPr>
        <w:pStyle w:val="Normal"/>
        <w:spacing w:lineRule="auto" w:line="276"/>
        <w:jc w:val="right"/>
        <w:rPr/>
      </w:pPr>
      <w:r>
        <w:rPr>
          <w:rFonts w:ascii="Georgia" w:hAnsi="Georgia"/>
          <w:b/>
          <w:lang w:val="el-GR"/>
        </w:rPr>
        <w:t>ΚΑΝΟΝΙΚΟ</w:t>
      </w:r>
    </w:p>
    <w:tbl>
      <w:tblPr>
        <w:tblW w:w="3392" w:type="dxa"/>
        <w:jc w:val="right"/>
        <w:tblInd w:w="0" w:type="dxa"/>
        <w:tblCellMar>
          <w:top w:w="0" w:type="dxa"/>
          <w:left w:w="108" w:type="dxa"/>
          <w:bottom w:w="0" w:type="dxa"/>
          <w:right w:w="108" w:type="dxa"/>
        </w:tblCellMar>
        <w:tblLook w:val="01e0" w:noHBand="0" w:noVBand="0" w:firstColumn="1" w:lastRow="1" w:lastColumn="1" w:firstRow="1"/>
      </w:tblPr>
      <w:tblGrid>
        <w:gridCol w:w="3392"/>
      </w:tblGrid>
      <w:tr>
        <w:trPr>
          <w:trHeight w:val="585" w:hRule="atLeast"/>
        </w:trPr>
        <w:tc>
          <w:tcPr>
            <w:tcW w:w="3392" w:type="dxa"/>
            <w:tcBorders/>
            <w:shd w:fill="auto" w:val="clear"/>
          </w:tcPr>
          <w:p>
            <w:pPr>
              <w:pStyle w:val="Normal"/>
              <w:spacing w:lineRule="auto" w:line="276"/>
              <w:rPr>
                <w:rFonts w:ascii="Georgia" w:hAnsi="Georgia"/>
                <w:lang w:val="el-GR"/>
              </w:rPr>
            </w:pPr>
            <w:r>
              <w:rPr>
                <w:rFonts w:ascii="Georgia" w:hAnsi="Georgia"/>
                <w:lang w:val="el-GR"/>
              </w:rPr>
            </w:r>
          </w:p>
          <w:p>
            <w:pPr>
              <w:pStyle w:val="Normal"/>
              <w:spacing w:lineRule="auto" w:line="276"/>
              <w:jc w:val="both"/>
              <w:rPr/>
            </w:pPr>
            <w:r>
              <w:rPr>
                <w:rFonts w:ascii="Georgia" w:hAnsi="Georgia"/>
                <w:lang w:val="el-GR"/>
              </w:rPr>
              <w:t xml:space="preserve"> </w:t>
            </w:r>
            <w:r>
              <w:rPr>
                <w:rFonts w:ascii="Georgia" w:hAnsi="Georgia"/>
                <w:lang w:val="el-GR"/>
              </w:rPr>
              <w:t xml:space="preserve">12 Απριλίου </w:t>
            </w:r>
            <w:r>
              <w:rPr>
                <w:rFonts w:ascii="Georgia" w:hAnsi="Georgia"/>
              </w:rPr>
              <w:t>20</w:t>
            </w:r>
            <w:r>
              <w:rPr>
                <w:rFonts w:ascii="Georgia" w:hAnsi="Georgia"/>
                <w:lang w:val="el-GR"/>
              </w:rPr>
              <w:t>22</w:t>
            </w:r>
          </w:p>
          <w:p>
            <w:pPr>
              <w:pStyle w:val="Normal"/>
              <w:spacing w:lineRule="auto" w:line="276"/>
              <w:rPr/>
            </w:pPr>
            <w:r>
              <w:rPr>
                <w:rFonts w:ascii="Georgia" w:hAnsi="Georgia"/>
                <w:lang w:val="el-GR"/>
              </w:rPr>
              <w:t>ΑΠ</w:t>
            </w:r>
            <w:r>
              <w:rPr>
                <w:rFonts w:ascii="Georgia" w:hAnsi="Georgia"/>
              </w:rPr>
              <w:t>.</w:t>
            </w:r>
            <w:r>
              <w:rPr>
                <w:rFonts w:ascii="Georgia" w:hAnsi="Georgia"/>
                <w:lang w:val="el-GR"/>
              </w:rPr>
              <w:t>Φ</w:t>
            </w:r>
            <w:r>
              <w:rPr>
                <w:rFonts w:ascii="Georgia" w:hAnsi="Georgia"/>
              </w:rPr>
              <w:t xml:space="preserve"> : 2</w:t>
            </w:r>
            <w:r>
              <w:rPr>
                <w:rFonts w:ascii="Georgia" w:hAnsi="Georgia"/>
              </w:rPr>
              <w:t>8</w:t>
            </w:r>
            <w:r>
              <w:rPr>
                <w:rFonts w:ascii="Georgia" w:hAnsi="Georgia"/>
                <w:lang w:val="el-GR"/>
              </w:rPr>
              <w:t>00</w:t>
            </w:r>
            <w:r>
              <w:rPr>
                <w:rFonts w:ascii="Georgia" w:hAnsi="Georgia"/>
              </w:rPr>
              <w:t>/</w:t>
            </w:r>
            <w:r>
              <w:rPr>
                <w:rFonts w:ascii="Georgia" w:hAnsi="Georgia"/>
              </w:rPr>
              <w:t>809</w:t>
            </w:r>
          </w:p>
          <w:p>
            <w:pPr>
              <w:pStyle w:val="Normal"/>
              <w:spacing w:lineRule="auto" w:line="276"/>
              <w:jc w:val="right"/>
              <w:rPr>
                <w:rFonts w:ascii="Georgia" w:hAnsi="Georgia"/>
                <w:lang w:val="el-GR"/>
              </w:rPr>
            </w:pPr>
            <w:r>
              <w:rPr>
                <w:rFonts w:ascii="Georgia" w:hAnsi="Georgia"/>
                <w:lang w:val="el-GR"/>
              </w:rPr>
            </w:r>
          </w:p>
        </w:tc>
      </w:tr>
    </w:tbl>
    <w:p>
      <w:pPr>
        <w:pStyle w:val="Normal"/>
        <w:spacing w:lineRule="auto" w:line="276"/>
        <w:rPr>
          <w:rFonts w:ascii="Georgia" w:hAnsi="Georgia"/>
        </w:rPr>
      </w:pPr>
      <w:r>
        <w:rPr>
          <w:rFonts w:ascii="Georgia" w:hAnsi="Georgia"/>
        </w:rPr>
      </w:r>
    </w:p>
    <w:tbl>
      <w:tblPr>
        <w:tblW w:w="9495" w:type="dxa"/>
        <w:jc w:val="left"/>
        <w:tblInd w:w="109" w:type="dxa"/>
        <w:tblCellMar>
          <w:top w:w="0" w:type="dxa"/>
          <w:left w:w="108" w:type="dxa"/>
          <w:bottom w:w="0" w:type="dxa"/>
          <w:right w:w="108" w:type="dxa"/>
        </w:tblCellMar>
        <w:tblLook w:val="01e0" w:noHBand="0" w:noVBand="0" w:firstColumn="1" w:lastRow="1" w:lastColumn="1" w:firstRow="1"/>
      </w:tblPr>
      <w:tblGrid>
        <w:gridCol w:w="1165"/>
        <w:gridCol w:w="8329"/>
      </w:tblGrid>
      <w:tr>
        <w:trPr/>
        <w:tc>
          <w:tcPr>
            <w:tcW w:w="1165" w:type="dxa"/>
            <w:tcBorders/>
            <w:shd w:fill="auto" w:val="clear"/>
          </w:tcPr>
          <w:p>
            <w:pPr>
              <w:pStyle w:val="Normal"/>
              <w:tabs>
                <w:tab w:val="clear" w:pos="720"/>
                <w:tab w:val="left" w:pos="0" w:leader="none"/>
              </w:tabs>
              <w:spacing w:lineRule="auto" w:line="276"/>
              <w:rPr/>
            </w:pPr>
            <w:r>
              <w:rPr>
                <w:rFonts w:ascii="Georgia" w:hAnsi="Georgia"/>
                <w:b/>
                <w:lang w:val="el-GR"/>
              </w:rPr>
              <w:t>ΠΡΟΣ:</w:t>
            </w:r>
          </w:p>
        </w:tc>
        <w:tc>
          <w:tcPr>
            <w:tcW w:w="8329" w:type="dxa"/>
            <w:tcBorders/>
            <w:shd w:fill="auto" w:val="clear"/>
          </w:tcPr>
          <w:p>
            <w:pPr>
              <w:pStyle w:val="Normal"/>
              <w:spacing w:lineRule="auto" w:line="276"/>
              <w:jc w:val="both"/>
              <w:rPr/>
            </w:pPr>
            <w:r>
              <w:rPr>
                <w:rFonts w:ascii="Georgia" w:hAnsi="Georgia"/>
                <w:lang w:val="el-GR"/>
              </w:rPr>
              <w:t>Β1 Δ/νση</w:t>
            </w:r>
          </w:p>
          <w:p>
            <w:pPr>
              <w:pStyle w:val="Normal"/>
              <w:spacing w:lineRule="auto" w:line="276"/>
              <w:jc w:val="both"/>
              <w:rPr>
                <w:rFonts w:ascii="Georgia" w:hAnsi="Georgia"/>
                <w:lang w:val="el-GR"/>
              </w:rPr>
            </w:pPr>
            <w:r>
              <w:rPr>
                <w:rFonts w:ascii="Georgia" w:hAnsi="Georgia"/>
                <w:lang w:val="el-GR"/>
              </w:rPr>
            </w:r>
          </w:p>
        </w:tc>
      </w:tr>
      <w:tr>
        <w:trPr/>
        <w:tc>
          <w:tcPr>
            <w:tcW w:w="1165" w:type="dxa"/>
            <w:tcBorders/>
            <w:shd w:fill="auto" w:val="clear"/>
          </w:tcPr>
          <w:p>
            <w:pPr>
              <w:pStyle w:val="Normal"/>
              <w:tabs>
                <w:tab w:val="clear" w:pos="720"/>
                <w:tab w:val="left" w:pos="0" w:leader="none"/>
              </w:tabs>
              <w:spacing w:lineRule="auto" w:line="276"/>
              <w:rPr/>
            </w:pPr>
            <w:r>
              <w:rPr>
                <w:rFonts w:ascii="Georgia" w:hAnsi="Georgia"/>
                <w:b/>
                <w:lang w:val="el-GR"/>
              </w:rPr>
              <w:t>ΚΟΙΝ.:</w:t>
            </w:r>
          </w:p>
        </w:tc>
        <w:tc>
          <w:tcPr>
            <w:tcW w:w="8329" w:type="dxa"/>
            <w:tcBorders/>
            <w:shd w:fill="auto" w:val="clear"/>
          </w:tcPr>
          <w:p>
            <w:pPr>
              <w:pStyle w:val="Normal"/>
              <w:spacing w:lineRule="auto" w:line="276"/>
              <w:jc w:val="both"/>
              <w:rPr/>
            </w:pPr>
            <w:r>
              <w:rPr>
                <w:rFonts w:ascii="Georgia" w:hAnsi="Georgia"/>
                <w:b/>
                <w:bCs/>
                <w:color w:val="000000"/>
                <w:spacing w:val="15"/>
                <w:lang w:val="el-GR"/>
              </w:rPr>
              <w:t>Ως Πίνακας Αποδεκτών</w:t>
            </w:r>
          </w:p>
          <w:p>
            <w:pPr>
              <w:pStyle w:val="Normal"/>
              <w:spacing w:lineRule="auto" w:line="276"/>
              <w:jc w:val="both"/>
              <w:rPr>
                <w:rFonts w:ascii="Georgia" w:hAnsi="Georgia"/>
              </w:rPr>
            </w:pPr>
            <w:r>
              <w:rPr>
                <w:rFonts w:ascii="Georgia" w:hAnsi="Georgia"/>
              </w:rPr>
            </w:r>
          </w:p>
          <w:p>
            <w:pPr>
              <w:pStyle w:val="Normal"/>
              <w:spacing w:lineRule="auto" w:line="276"/>
              <w:jc w:val="both"/>
              <w:rPr>
                <w:rFonts w:ascii="Georgia" w:hAnsi="Georgia"/>
              </w:rPr>
            </w:pPr>
            <w:r>
              <w:rPr>
                <w:rFonts w:ascii="Georgia" w:hAnsi="Georgia"/>
              </w:rPr>
            </w:r>
          </w:p>
        </w:tc>
      </w:tr>
      <w:tr>
        <w:trPr/>
        <w:tc>
          <w:tcPr>
            <w:tcW w:w="1165" w:type="dxa"/>
            <w:tcBorders/>
            <w:shd w:fill="auto" w:val="clear"/>
          </w:tcPr>
          <w:p>
            <w:pPr>
              <w:pStyle w:val="Normal"/>
              <w:tabs>
                <w:tab w:val="clear" w:pos="720"/>
                <w:tab w:val="left" w:pos="0" w:leader="none"/>
              </w:tabs>
              <w:spacing w:lineRule="auto" w:line="276"/>
              <w:rPr/>
            </w:pPr>
            <w:r>
              <w:rPr>
                <w:rFonts w:ascii="Georgia" w:hAnsi="Georgia"/>
                <w:b/>
                <w:lang w:val="el-GR"/>
              </w:rPr>
              <w:t>Ε.Δ.:</w:t>
            </w:r>
          </w:p>
        </w:tc>
        <w:tc>
          <w:tcPr>
            <w:tcW w:w="8329" w:type="dxa"/>
            <w:tcBorders/>
            <w:shd w:fill="auto" w:val="clear"/>
          </w:tcPr>
          <w:p>
            <w:pPr>
              <w:pStyle w:val="Normal"/>
              <w:spacing w:lineRule="auto" w:line="276"/>
              <w:jc w:val="both"/>
              <w:rPr/>
            </w:pPr>
            <w:r>
              <w:rPr>
                <w:rFonts w:ascii="Georgia" w:hAnsi="Georgia"/>
                <w:lang w:val="el-GR"/>
              </w:rPr>
              <w:t>Γραφείο κας Πρέσβεως</w:t>
            </w:r>
          </w:p>
          <w:p>
            <w:pPr>
              <w:pStyle w:val="Normal"/>
              <w:spacing w:lineRule="auto" w:line="276"/>
              <w:jc w:val="both"/>
              <w:rPr>
                <w:rFonts w:ascii="Georgia" w:hAnsi="Georgia"/>
                <w:b/>
                <w:b/>
                <w:lang w:val="el-GR"/>
              </w:rPr>
            </w:pPr>
            <w:r>
              <w:rPr>
                <w:rFonts w:ascii="Georgia" w:hAnsi="Georgia"/>
                <w:b/>
                <w:lang w:val="el-GR"/>
              </w:rPr>
            </w:r>
          </w:p>
          <w:p>
            <w:pPr>
              <w:pStyle w:val="Normal"/>
              <w:spacing w:lineRule="auto" w:line="276"/>
              <w:jc w:val="both"/>
              <w:rPr>
                <w:rFonts w:ascii="Georgia" w:hAnsi="Georgia"/>
                <w:b/>
                <w:b/>
                <w:lang w:val="el-GR"/>
              </w:rPr>
            </w:pPr>
            <w:r>
              <w:rPr>
                <w:rFonts w:ascii="Georgia" w:hAnsi="Georgia"/>
                <w:b/>
                <w:lang w:val="el-GR"/>
              </w:rPr>
            </w:r>
          </w:p>
        </w:tc>
      </w:tr>
      <w:tr>
        <w:trPr/>
        <w:tc>
          <w:tcPr>
            <w:tcW w:w="1165" w:type="dxa"/>
            <w:tcBorders/>
            <w:shd w:fill="auto" w:val="clear"/>
          </w:tcPr>
          <w:p>
            <w:pPr>
              <w:pStyle w:val="Normal"/>
              <w:tabs>
                <w:tab w:val="clear" w:pos="720"/>
                <w:tab w:val="left" w:pos="0" w:leader="none"/>
              </w:tabs>
              <w:spacing w:lineRule="auto" w:line="276"/>
              <w:rPr/>
            </w:pPr>
            <w:r>
              <w:rPr>
                <w:rFonts w:ascii="Georgia" w:hAnsi="Georgia"/>
                <w:b/>
                <w:lang w:val="el-GR"/>
              </w:rPr>
              <w:t>ΘΕΜΑ:</w:t>
            </w:r>
          </w:p>
          <w:p>
            <w:pPr>
              <w:pStyle w:val="Normal"/>
              <w:tabs>
                <w:tab w:val="clear" w:pos="720"/>
                <w:tab w:val="left" w:pos="0" w:leader="none"/>
              </w:tabs>
              <w:spacing w:lineRule="auto" w:line="276"/>
              <w:rPr>
                <w:rFonts w:ascii="Georgia" w:hAnsi="Georgia"/>
                <w:b/>
                <w:b/>
                <w:lang w:val="el-GR"/>
              </w:rPr>
            </w:pPr>
            <w:r>
              <w:rPr>
                <w:rFonts w:ascii="Georgia" w:hAnsi="Georgia"/>
                <w:b/>
                <w:lang w:val="el-GR"/>
              </w:rPr>
            </w:r>
          </w:p>
          <w:p>
            <w:pPr>
              <w:pStyle w:val="Normal"/>
              <w:tabs>
                <w:tab w:val="clear" w:pos="720"/>
                <w:tab w:val="left" w:pos="0" w:leader="none"/>
              </w:tabs>
              <w:spacing w:lineRule="auto" w:line="276"/>
              <w:rPr>
                <w:rFonts w:ascii="Georgia" w:hAnsi="Georgia"/>
                <w:b/>
                <w:b/>
                <w:lang w:val="el-GR"/>
              </w:rPr>
            </w:pPr>
            <w:r>
              <w:rPr>
                <w:rFonts w:ascii="Georgia" w:hAnsi="Georgia"/>
                <w:b/>
                <w:lang w:val="el-GR"/>
              </w:rPr>
            </w:r>
          </w:p>
          <w:p>
            <w:pPr>
              <w:pStyle w:val="Normal"/>
              <w:tabs>
                <w:tab w:val="clear" w:pos="720"/>
                <w:tab w:val="left" w:pos="0" w:leader="none"/>
              </w:tabs>
              <w:spacing w:lineRule="auto" w:line="276"/>
              <w:rPr>
                <w:rFonts w:ascii="Georgia" w:hAnsi="Georgia"/>
                <w:b/>
                <w:b/>
                <w:lang w:val="el-GR"/>
              </w:rPr>
            </w:pPr>
            <w:r>
              <w:rPr>
                <w:rFonts w:ascii="Georgia" w:hAnsi="Georgia"/>
                <w:b/>
                <w:lang w:val="el-GR"/>
              </w:rPr>
            </w:r>
          </w:p>
          <w:p>
            <w:pPr>
              <w:pStyle w:val="Normal"/>
              <w:tabs>
                <w:tab w:val="clear" w:pos="720"/>
                <w:tab w:val="left" w:pos="0" w:leader="none"/>
              </w:tabs>
              <w:spacing w:lineRule="auto" w:line="276"/>
              <w:rPr>
                <w:rFonts w:ascii="Georgia" w:hAnsi="Georgia"/>
                <w:b/>
                <w:b/>
                <w:lang w:val="el-GR"/>
              </w:rPr>
            </w:pPr>
            <w:r>
              <w:rPr>
                <w:rFonts w:ascii="Georgia" w:hAnsi="Georgia"/>
                <w:b/>
                <w:lang w:val="el-GR"/>
              </w:rPr>
            </w:r>
          </w:p>
          <w:p>
            <w:pPr>
              <w:pStyle w:val="Normal"/>
              <w:tabs>
                <w:tab w:val="clear" w:pos="720"/>
                <w:tab w:val="left" w:pos="0" w:leader="none"/>
              </w:tabs>
              <w:spacing w:lineRule="auto" w:line="276"/>
              <w:rPr>
                <w:rFonts w:ascii="Georgia" w:hAnsi="Georgia"/>
                <w:b/>
                <w:b/>
                <w:lang w:val="el-GR"/>
              </w:rPr>
            </w:pPr>
            <w:r>
              <w:rPr>
                <w:rFonts w:ascii="Georgia" w:hAnsi="Georgia"/>
                <w:b/>
                <w:lang w:val="el-GR"/>
              </w:rPr>
            </w:r>
          </w:p>
          <w:p>
            <w:pPr>
              <w:pStyle w:val="Normal"/>
              <w:tabs>
                <w:tab w:val="clear" w:pos="720"/>
                <w:tab w:val="left" w:pos="0" w:leader="none"/>
              </w:tabs>
              <w:spacing w:lineRule="auto" w:line="276"/>
              <w:rPr>
                <w:rFonts w:ascii="Georgia" w:hAnsi="Georgia"/>
                <w:b/>
                <w:b/>
                <w:lang w:val="el-GR"/>
              </w:rPr>
            </w:pPr>
            <w:r>
              <w:rPr>
                <w:rFonts w:ascii="Georgia" w:hAnsi="Georgia"/>
                <w:b/>
                <w:lang w:val="el-GR"/>
              </w:rPr>
            </w:r>
          </w:p>
          <w:p>
            <w:pPr>
              <w:pStyle w:val="Normal"/>
              <w:tabs>
                <w:tab w:val="clear" w:pos="720"/>
                <w:tab w:val="left" w:pos="0" w:leader="none"/>
              </w:tabs>
              <w:spacing w:lineRule="auto" w:line="276"/>
              <w:rPr/>
            </w:pPr>
            <w:r>
              <w:rPr>
                <w:rFonts w:ascii="Georgia" w:hAnsi="Georgia"/>
                <w:b/>
                <w:lang w:val="el-GR"/>
              </w:rPr>
              <w:t>Σχετ.:</w:t>
            </w:r>
          </w:p>
        </w:tc>
        <w:tc>
          <w:tcPr>
            <w:tcW w:w="8329" w:type="dxa"/>
            <w:tcBorders/>
            <w:shd w:fill="auto" w:val="clear"/>
          </w:tcPr>
          <w:p>
            <w:pPr>
              <w:pStyle w:val="Normal"/>
              <w:tabs>
                <w:tab w:val="clear" w:pos="720"/>
                <w:tab w:val="left" w:pos="975" w:leader="none"/>
              </w:tabs>
              <w:spacing w:lineRule="auto" w:line="276"/>
              <w:rPr>
                <w:lang w:val="el-GR"/>
              </w:rPr>
            </w:pPr>
            <w:r>
              <w:rPr>
                <w:rFonts w:ascii="Georgia" w:hAnsi="Georgia"/>
                <w:b/>
                <w:bCs/>
                <w:lang w:val="el-GR"/>
              </w:rPr>
              <w:t>Διαβίβαση Μελέτης ‘’Εισαγωγή στην έννοια του metaverse και επικείμενες επιπτώσεις στον κόσμο των Επιχειρήσεων, σχετικές εξελίξεις στη ρουμανική αγορά’’</w:t>
            </w:r>
          </w:p>
          <w:p>
            <w:pPr>
              <w:pStyle w:val="Normal"/>
              <w:tabs>
                <w:tab w:val="clear" w:pos="720"/>
                <w:tab w:val="left" w:pos="975" w:leader="none"/>
              </w:tabs>
              <w:spacing w:lineRule="auto" w:line="276"/>
              <w:rPr>
                <w:lang w:val="el-GR"/>
              </w:rPr>
            </w:pPr>
            <w:r>
              <w:rPr>
                <w:rFonts w:ascii="Georgia" w:hAnsi="Georgia"/>
                <w:b/>
                <w:bCs/>
                <w:lang w:val="el-GR"/>
              </w:rPr>
              <w:t>(Εισαγωγή στις έννοιες : Web3, DAO, Metaverse, AR/VR/MR/ER, Blockchain, FinTech, DeFi/P2P, Cryptocurrencies και NFT’s, Τομείς Δραστηριοποίησης Επιχειρήσεων κ΄ παραδείγματα Επιχειρήσεων που ήδη δραστηριοποιούνται στο Metaverse).</w:t>
            </w:r>
          </w:p>
          <w:p>
            <w:pPr>
              <w:pStyle w:val="Normal"/>
              <w:tabs>
                <w:tab w:val="clear" w:pos="720"/>
                <w:tab w:val="left" w:pos="975" w:leader="none"/>
              </w:tabs>
              <w:spacing w:lineRule="auto" w:line="276"/>
              <w:rPr>
                <w:lang w:val="el-GR"/>
              </w:rPr>
            </w:pPr>
            <w:r>
              <w:rPr>
                <w:rFonts w:ascii="Georgia" w:hAnsi="Georgia"/>
                <w:lang w:val="el-GR"/>
              </w:rPr>
              <w:t>Έγγραφό μας υπ.αρθμ.ΑΠΦ 2700/648/30-3-2022</w:t>
            </w:r>
          </w:p>
        </w:tc>
      </w:tr>
    </w:tbl>
    <w:p>
      <w:pPr>
        <w:pStyle w:val="Normal"/>
        <w:tabs>
          <w:tab w:val="clear" w:pos="720"/>
          <w:tab w:val="left" w:pos="975" w:leader="none"/>
        </w:tabs>
        <w:spacing w:lineRule="auto" w:line="276"/>
        <w:jc w:val="both"/>
        <w:rPr>
          <w:lang w:val="el-GR"/>
        </w:rPr>
      </w:pPr>
      <w:r>
        <w:rPr>
          <w:lang w:val="el-GR"/>
        </w:rPr>
      </w:r>
    </w:p>
    <w:p>
      <w:pPr>
        <w:pStyle w:val="Normal"/>
        <w:tabs>
          <w:tab w:val="clear" w:pos="720"/>
          <w:tab w:val="left" w:pos="975" w:leader="none"/>
        </w:tabs>
        <w:spacing w:lineRule="auto" w:line="276"/>
        <w:jc w:val="both"/>
        <w:rPr>
          <w:color w:val="000000"/>
          <w:sz w:val="24"/>
          <w:szCs w:val="24"/>
        </w:rPr>
      </w:pPr>
      <w:r>
        <w:rPr>
          <w:rFonts w:ascii="Georgia" w:hAnsi="Georgia"/>
          <w:color w:val="000000"/>
          <w:sz w:val="24"/>
          <w:szCs w:val="24"/>
          <w:lang w:val="el-GR"/>
        </w:rPr>
        <w:t xml:space="preserve"> </w:t>
      </w:r>
      <w:r>
        <w:rPr>
          <w:rFonts w:ascii="Georgia" w:hAnsi="Georgia"/>
          <w:color w:val="000000"/>
          <w:sz w:val="24"/>
          <w:szCs w:val="24"/>
          <w:lang w:val="el-GR"/>
        </w:rPr>
        <w:t xml:space="preserve">Σε συνέχεια ανωτέρω σχετικού μας εγγράφου το οποίο και αφορούσε στην δραστηριοποίηση της ρ/startup Sanopass στο περιβάλλον του Metaverse και με δεδομένο ότι το Web3 μέσω και του περιβάλλοντος Metaverse, εκτιμάται ότι θα επιφέρει τεκτονικές αλλαγές αρχικά στο χώρο της επικοινωνίας και στη συνέχεια σε πλείστους όσους τομείς της οικονομίας, μεταξύ των οποίων και η δραστηριοποίηση των επιχειρήσεων, προχωρήσαμε στην εκπόνηση σχετικής </w:t>
      </w:r>
      <w:r>
        <w:rPr>
          <w:rFonts w:ascii="Georgia" w:hAnsi="Georgia"/>
          <w:color w:val="000000"/>
          <w:sz w:val="24"/>
          <w:szCs w:val="24"/>
          <w:lang w:val="el-GR"/>
        </w:rPr>
        <w:t>Μελέτης</w:t>
      </w:r>
      <w:r>
        <w:rPr>
          <w:rFonts w:ascii="Georgia" w:hAnsi="Georgia"/>
          <w:color w:val="000000"/>
          <w:sz w:val="24"/>
          <w:szCs w:val="24"/>
          <w:lang w:val="el-GR"/>
        </w:rPr>
        <w:t xml:space="preserve"> από την οποία με βάση την σχετική αρθρογραφία και βιβλιογραφία, προκύπτουν μεταξύ άλλων, τα παρακάτω αναφερόμενα.</w:t>
      </w:r>
    </w:p>
    <w:p>
      <w:pPr>
        <w:pStyle w:val="Normal"/>
        <w:tabs>
          <w:tab w:val="clear" w:pos="720"/>
          <w:tab w:val="left" w:pos="975" w:leader="none"/>
        </w:tabs>
        <w:spacing w:lineRule="auto" w:line="276"/>
        <w:jc w:val="both"/>
        <w:rPr>
          <w:rFonts w:ascii="Georgia" w:hAnsi="Georgia"/>
          <w:lang w:val="el-GR"/>
        </w:rPr>
      </w:pPr>
      <w:r>
        <w:rPr>
          <w:rFonts w:ascii="Georgia" w:hAnsi="Georgia"/>
          <w:lang w:val="el-GR"/>
        </w:rPr>
      </w:r>
    </w:p>
    <w:p>
      <w:pPr>
        <w:pStyle w:val="Normal"/>
        <w:tabs>
          <w:tab w:val="clear" w:pos="720"/>
          <w:tab w:val="left" w:pos="975" w:leader="none"/>
        </w:tabs>
        <w:spacing w:lineRule="auto" w:line="276"/>
        <w:jc w:val="both"/>
        <w:rPr>
          <w:color w:val="000000"/>
          <w:sz w:val="24"/>
          <w:szCs w:val="24"/>
        </w:rPr>
      </w:pPr>
      <w:r>
        <w:rPr>
          <w:rFonts w:ascii="Georgia" w:hAnsi="Georgia"/>
          <w:color w:val="000000"/>
          <w:sz w:val="24"/>
          <w:szCs w:val="24"/>
          <w:lang w:val="el-GR"/>
        </w:rPr>
        <w:t xml:space="preserve">   </w:t>
      </w:r>
      <w:r>
        <w:rPr>
          <w:rFonts w:ascii="Georgia" w:hAnsi="Georgia"/>
          <w:bCs/>
          <w:color w:val="000000"/>
          <w:sz w:val="24"/>
          <w:szCs w:val="24"/>
          <w:lang w:val="el-GR"/>
        </w:rPr>
        <w:t xml:space="preserve">Τα </w:t>
      </w:r>
      <w:r>
        <w:rPr>
          <w:rFonts w:ascii="Georgia" w:hAnsi="Georgia"/>
          <w:b/>
          <w:bCs/>
          <w:color w:val="000000"/>
          <w:sz w:val="24"/>
          <w:szCs w:val="24"/>
          <w:lang w:val="el-GR"/>
        </w:rPr>
        <w:t>Νησιά Barbados</w:t>
      </w:r>
      <w:r>
        <w:rPr>
          <w:rFonts w:ascii="Georgia" w:hAnsi="Georgia"/>
          <w:bCs/>
          <w:color w:val="000000"/>
          <w:sz w:val="24"/>
          <w:szCs w:val="24"/>
          <w:lang w:val="el-GR"/>
        </w:rPr>
        <w:t xml:space="preserve"> θα ανοίξουν Ψηφιακή Πρεσβεία στο περιβάλλον Metaverse, η </w:t>
      </w:r>
      <w:r>
        <w:rPr>
          <w:rFonts w:ascii="Georgia" w:hAnsi="Georgia"/>
          <w:b w:val="false"/>
          <w:bCs/>
          <w:i w:val="false"/>
          <w:caps w:val="false"/>
          <w:smallCaps w:val="false"/>
          <w:color w:val="000000"/>
          <w:spacing w:val="0"/>
          <w:sz w:val="24"/>
          <w:szCs w:val="24"/>
          <w:lang w:val="el-GR"/>
        </w:rPr>
        <w:t xml:space="preserve"> </w:t>
      </w:r>
      <w:r>
        <w:rPr>
          <w:rFonts w:ascii="Georgia" w:hAnsi="Georgia"/>
          <w:b/>
          <w:bCs/>
          <w:i w:val="false"/>
          <w:caps w:val="false"/>
          <w:smallCaps w:val="false"/>
          <w:color w:val="000000"/>
          <w:spacing w:val="0"/>
          <w:sz w:val="24"/>
          <w:szCs w:val="24"/>
          <w:lang w:val="el-GR"/>
        </w:rPr>
        <w:t>Μητροπολιτική Κυβέρνηση της Σεούλ</w:t>
      </w:r>
      <w:r>
        <w:rPr>
          <w:rFonts w:ascii="Georgia" w:hAnsi="Georgia"/>
          <w:b w:val="false"/>
          <w:bCs/>
          <w:i w:val="false"/>
          <w:caps w:val="false"/>
          <w:smallCaps w:val="false"/>
          <w:color w:val="000000"/>
          <w:spacing w:val="0"/>
          <w:sz w:val="24"/>
          <w:szCs w:val="24"/>
          <w:lang w:val="el-GR"/>
        </w:rPr>
        <w:t xml:space="preserve">/Seoul Metropolitan Government-SMG, ανακοίνωσε τον Νοέμβριο του 2021, ότι θα είναι η πρώτη μεγάλη πόλη που θα εισέλθει στο metaverse, </w:t>
      </w:r>
      <w:r>
        <w:rPr>
          <w:rFonts w:ascii="Georgia" w:hAnsi="Georgia"/>
          <w:bCs/>
          <w:color w:val="000000"/>
          <w:sz w:val="24"/>
          <w:szCs w:val="24"/>
          <w:lang w:val="el-GR"/>
        </w:rPr>
        <w:t xml:space="preserve">η </w:t>
      </w:r>
      <w:r>
        <w:rPr>
          <w:rFonts w:ascii="Georgia" w:hAnsi="Georgia"/>
          <w:b/>
          <w:bCs/>
          <w:color w:val="000000"/>
          <w:sz w:val="24"/>
          <w:szCs w:val="24"/>
          <w:lang w:val="el-GR"/>
        </w:rPr>
        <w:t>Nike</w:t>
      </w:r>
      <w:r>
        <w:rPr>
          <w:rFonts w:ascii="Georgia" w:hAnsi="Georgia"/>
          <w:bCs/>
          <w:color w:val="000000"/>
          <w:sz w:val="24"/>
          <w:szCs w:val="24"/>
          <w:lang w:val="el-GR"/>
        </w:rPr>
        <w:t xml:space="preserve"> </w:t>
      </w:r>
      <w:r>
        <w:rPr>
          <w:rFonts w:ascii="Georgia" w:hAnsi="Georgia"/>
          <w:iCs/>
          <w:color w:val="000000"/>
          <w:sz w:val="24"/>
          <w:szCs w:val="24"/>
          <w:lang w:val="el-GR"/>
        </w:rPr>
        <w:t xml:space="preserve">συνεργαζόμενη με τη εταιρεία/πλατφόρμα </w:t>
      </w:r>
      <w:r>
        <w:rPr>
          <w:rFonts w:ascii="Georgia" w:hAnsi="Georgia"/>
          <w:b/>
          <w:iCs/>
          <w:color w:val="000000"/>
          <w:sz w:val="24"/>
          <w:szCs w:val="24"/>
          <w:lang w:val="el-GR"/>
        </w:rPr>
        <w:t>Roblox</w:t>
      </w:r>
      <w:r>
        <w:rPr>
          <w:rFonts w:ascii="Georgia" w:hAnsi="Georgia"/>
          <w:iCs/>
          <w:color w:val="000000"/>
          <w:sz w:val="24"/>
          <w:szCs w:val="24"/>
          <w:lang w:val="el-GR"/>
        </w:rPr>
        <w:t xml:space="preserve"> χτίζει τον εικονικό κόσμο </w:t>
      </w:r>
      <w:r>
        <w:rPr>
          <w:rFonts w:ascii="Georgia" w:hAnsi="Georgia"/>
          <w:b/>
          <w:iCs/>
          <w:color w:val="000000"/>
          <w:sz w:val="24"/>
          <w:szCs w:val="24"/>
          <w:lang w:val="el-GR"/>
        </w:rPr>
        <w:t>Nikeland</w:t>
      </w:r>
      <w:r>
        <w:rPr>
          <w:rFonts w:ascii="Georgia" w:hAnsi="Georgia"/>
          <w:iCs/>
          <w:color w:val="000000"/>
          <w:sz w:val="24"/>
          <w:szCs w:val="24"/>
          <w:lang w:val="el-GR"/>
        </w:rPr>
        <w:t xml:space="preserve">, όπου οι χρήστες μπορούν να δοκιμάσουν νέα παπούτσια ή να τρέξουν έναν μαραθώνιο εντός του παιχνιδιού, </w:t>
      </w:r>
      <w:r>
        <w:rPr>
          <w:rFonts w:ascii="Georgia" w:hAnsi="Georgia"/>
          <w:color w:val="000000"/>
          <w:sz w:val="24"/>
          <w:szCs w:val="24"/>
          <w:lang w:val="el-GR"/>
        </w:rPr>
        <w:t xml:space="preserve">η </w:t>
      </w:r>
      <w:r>
        <w:rPr>
          <w:rFonts w:ascii="Georgia" w:hAnsi="Georgia"/>
          <w:b/>
          <w:color w:val="000000"/>
          <w:sz w:val="24"/>
          <w:szCs w:val="24"/>
          <w:lang w:val="el-GR"/>
        </w:rPr>
        <w:t>HSBC</w:t>
      </w:r>
      <w:r>
        <w:rPr>
          <w:rFonts w:ascii="Georgia" w:hAnsi="Georgia"/>
          <w:color w:val="000000"/>
          <w:sz w:val="24"/>
          <w:szCs w:val="24"/>
          <w:lang w:val="el-GR"/>
        </w:rPr>
        <w:t xml:space="preserve"> ξεκινά ένα χαρτοφυλάκιο επενδύοντας στον εικονικό κόσμο για πελάτες private banking στην Ασία, </w:t>
      </w:r>
      <w:r>
        <w:rPr>
          <w:rFonts w:ascii="Georgia" w:hAnsi="Georgia"/>
          <w:iCs/>
          <w:color w:val="000000"/>
          <w:sz w:val="24"/>
          <w:szCs w:val="24"/>
          <w:lang w:val="el-GR"/>
        </w:rPr>
        <w:t>η</w:t>
      </w:r>
      <w:r>
        <w:rPr>
          <w:rFonts w:ascii="Georgia" w:hAnsi="Georgia"/>
          <w:b/>
          <w:iCs/>
          <w:color w:val="000000"/>
          <w:sz w:val="24"/>
          <w:szCs w:val="24"/>
          <w:lang w:val="el-GR"/>
        </w:rPr>
        <w:t xml:space="preserve"> Everyrealm</w:t>
      </w:r>
      <w:r>
        <w:rPr>
          <w:rFonts w:ascii="Georgia" w:hAnsi="Georgia"/>
          <w:iCs/>
          <w:color w:val="000000"/>
          <w:sz w:val="24"/>
          <w:szCs w:val="24"/>
          <w:lang w:val="el-GR"/>
        </w:rPr>
        <w:t xml:space="preserve"> αγόρασε ένα οικόπεδο στην πλατφόρμα Decentraland έναντι </w:t>
      </w:r>
      <w:r>
        <w:rPr>
          <w:rFonts w:ascii="Georgia" w:hAnsi="Georgia"/>
          <w:bCs/>
          <w:iCs/>
          <w:color w:val="000000"/>
          <w:sz w:val="24"/>
          <w:szCs w:val="24"/>
          <w:lang w:val="el-GR"/>
        </w:rPr>
        <w:t xml:space="preserve">913.000 $, </w:t>
      </w:r>
      <w:r>
        <w:rPr>
          <w:rFonts w:ascii="Georgia" w:hAnsi="Georgia"/>
          <w:iCs/>
          <w:color w:val="000000"/>
          <w:sz w:val="24"/>
          <w:szCs w:val="24"/>
          <w:lang w:val="el-GR"/>
        </w:rPr>
        <w:t xml:space="preserve">οικόπεδο που στην συνέχεια μετονομάστηκε σε </w:t>
      </w:r>
      <w:r>
        <w:rPr>
          <w:rFonts w:ascii="Georgia" w:hAnsi="Georgia"/>
          <w:b/>
          <w:iCs/>
          <w:color w:val="000000"/>
          <w:sz w:val="24"/>
          <w:szCs w:val="24"/>
          <w:lang w:val="el-GR"/>
        </w:rPr>
        <w:t>Metajuku Shopping District</w:t>
      </w:r>
      <w:r>
        <w:rPr>
          <w:rFonts w:ascii="Georgia" w:hAnsi="Georgia"/>
          <w:iCs/>
          <w:color w:val="000000"/>
          <w:sz w:val="24"/>
          <w:szCs w:val="24"/>
          <w:lang w:val="el-GR"/>
        </w:rPr>
        <w:t xml:space="preserve">, </w:t>
      </w:r>
      <w:r>
        <w:rPr>
          <w:rFonts w:ascii="Georgia" w:hAnsi="Georgia"/>
          <w:color w:val="000000"/>
          <w:sz w:val="24"/>
          <w:szCs w:val="24"/>
          <w:lang w:val="el-GR"/>
        </w:rPr>
        <w:t xml:space="preserve">στις 24-27 Μαρτίου τ.έ. διοργανώθηκε από την εταιρεία/πλατφόρμα </w:t>
      </w:r>
      <w:r>
        <w:rPr>
          <w:rFonts w:ascii="Georgia" w:hAnsi="Georgia"/>
          <w:b/>
          <w:color w:val="000000"/>
          <w:sz w:val="24"/>
          <w:szCs w:val="24"/>
          <w:lang w:val="el-GR"/>
        </w:rPr>
        <w:t xml:space="preserve">Decentraland </w:t>
      </w:r>
      <w:r>
        <w:rPr>
          <w:rFonts w:ascii="Georgia" w:hAnsi="Georgia"/>
          <w:color w:val="000000"/>
          <w:sz w:val="24"/>
          <w:szCs w:val="24"/>
          <w:lang w:val="el-GR"/>
        </w:rPr>
        <w:t xml:space="preserve">η πρώτη εβδομάδα μόδας με τίτλο </w:t>
      </w:r>
      <w:r>
        <w:rPr>
          <w:rFonts w:ascii="Georgia" w:hAnsi="Georgia"/>
          <w:b/>
          <w:color w:val="000000"/>
          <w:sz w:val="24"/>
          <w:szCs w:val="24"/>
          <w:lang w:val="el-GR"/>
        </w:rPr>
        <w:t>Metaverse Fashion Week</w:t>
      </w:r>
      <w:r>
        <w:rPr>
          <w:rFonts w:ascii="Georgia" w:hAnsi="Georgia"/>
          <w:color w:val="000000"/>
          <w:sz w:val="24"/>
          <w:szCs w:val="24"/>
          <w:lang w:val="el-GR"/>
        </w:rPr>
        <w:t xml:space="preserve">, ενώ παράλληλα : </w:t>
      </w:r>
    </w:p>
    <w:p>
      <w:pPr>
        <w:pStyle w:val="Normal"/>
        <w:tabs>
          <w:tab w:val="clear" w:pos="720"/>
          <w:tab w:val="left" w:pos="975" w:leader="none"/>
        </w:tabs>
        <w:spacing w:lineRule="auto" w:line="276"/>
        <w:jc w:val="both"/>
        <w:rPr>
          <w:rStyle w:val="Jlqj4b"/>
          <w:rFonts w:ascii="Georgia" w:hAnsi="Georgia"/>
          <w:b/>
          <w:b/>
          <w:u w:val="single"/>
          <w:lang w:val="el-GR"/>
        </w:rPr>
      </w:pPr>
      <w:r>
        <w:rPr>
          <w:rFonts w:ascii="Georgia" w:hAnsi="Georgia"/>
          <w:bCs/>
          <w:lang w:val="el-GR"/>
        </w:rPr>
        <w:t xml:space="preserve">σύμφωνα με έρευνα </w:t>
      </w:r>
      <w:r>
        <w:rPr>
          <w:rFonts w:ascii="Georgia" w:hAnsi="Georgia"/>
          <w:bCs/>
          <w:kern w:val="2"/>
          <w:lang w:val="el-GR"/>
        </w:rPr>
        <w:t xml:space="preserve">της </w:t>
      </w:r>
      <w:r>
        <w:rPr>
          <w:rFonts w:ascii="Georgia" w:hAnsi="Georgia"/>
          <w:b/>
          <w:bCs/>
          <w:kern w:val="2"/>
        </w:rPr>
        <w:t>Citibank</w:t>
      </w:r>
      <w:r>
        <w:rPr>
          <w:rFonts w:ascii="Georgia" w:hAnsi="Georgia"/>
          <w:bCs/>
          <w:kern w:val="2"/>
          <w:lang w:val="el-GR"/>
        </w:rPr>
        <w:t xml:space="preserve">, </w:t>
      </w:r>
      <w:r>
        <w:rPr>
          <w:rStyle w:val="Jlqj4b"/>
          <w:rFonts w:ascii="Georgia" w:hAnsi="Georgia"/>
          <w:lang w:val="el-GR"/>
        </w:rPr>
        <w:t xml:space="preserve">η συνολική αγορά για την οικονομία του </w:t>
      </w:r>
      <w:r>
        <w:rPr>
          <w:rStyle w:val="Jlqj4b"/>
          <w:rFonts w:ascii="Georgia" w:hAnsi="Georgia"/>
        </w:rPr>
        <w:t>metaverse</w:t>
      </w:r>
      <w:r>
        <w:rPr>
          <w:rStyle w:val="Jlqj4b"/>
          <w:rFonts w:ascii="Georgia" w:hAnsi="Georgia"/>
          <w:lang w:val="el-GR"/>
        </w:rPr>
        <w:t xml:space="preserve"> θα μπορούσε να κυμανθεί </w:t>
      </w:r>
      <w:r>
        <w:rPr>
          <w:rStyle w:val="Jlqj4b"/>
          <w:rFonts w:ascii="Georgia" w:hAnsi="Georgia"/>
          <w:b/>
          <w:u w:val="single"/>
          <w:lang w:val="el-GR"/>
        </w:rPr>
        <w:t>μεταξύ 8 τρισ.$ και 13 τρισ.$ έως το 2030</w:t>
      </w:r>
      <w:r>
        <w:rPr>
          <w:rStyle w:val="Jlqj4b"/>
          <w:rFonts w:ascii="Georgia" w:hAnsi="Georgia"/>
          <w:lang w:val="el-GR"/>
        </w:rPr>
        <w:t xml:space="preserve">, με </w:t>
      </w:r>
      <w:r>
        <w:rPr>
          <w:rStyle w:val="Jlqj4b"/>
          <w:rFonts w:ascii="Georgia" w:hAnsi="Georgia"/>
          <w:b/>
          <w:u w:val="single"/>
          <w:lang w:val="el-GR"/>
        </w:rPr>
        <w:t xml:space="preserve">έως και πέντε δισεκατομμύρια χρήστες, </w:t>
      </w:r>
    </w:p>
    <w:p>
      <w:pPr>
        <w:pStyle w:val="Normal"/>
        <w:tabs>
          <w:tab w:val="clear" w:pos="720"/>
          <w:tab w:val="left" w:pos="975" w:leader="none"/>
        </w:tabs>
        <w:spacing w:lineRule="auto" w:line="276"/>
        <w:jc w:val="both"/>
        <w:rPr>
          <w:color w:val="000000"/>
          <w:sz w:val="24"/>
          <w:szCs w:val="24"/>
        </w:rPr>
      </w:pPr>
      <w:r>
        <w:rPr>
          <w:rFonts w:ascii="Georgia" w:hAnsi="Georgia"/>
          <w:bCs/>
          <w:color w:val="000000"/>
          <w:sz w:val="24"/>
          <w:szCs w:val="24"/>
          <w:lang w:val="el-GR"/>
        </w:rPr>
        <w:t xml:space="preserve">και </w:t>
      </w:r>
      <w:r>
        <w:rPr>
          <w:rFonts w:ascii="Georgia" w:hAnsi="Georgia"/>
          <w:color w:val="000000"/>
          <w:sz w:val="24"/>
          <w:szCs w:val="24"/>
          <w:lang w:val="el-GR"/>
        </w:rPr>
        <w:t xml:space="preserve">επίσης σύμφωνα με έρευνα με την στήριξη της </w:t>
      </w:r>
      <w:r>
        <w:rPr>
          <w:rFonts w:ascii="Georgia" w:hAnsi="Georgia"/>
          <w:b/>
          <w:bCs/>
          <w:color w:val="000000"/>
          <w:sz w:val="24"/>
          <w:szCs w:val="24"/>
          <w:lang w:val="el-GR"/>
        </w:rPr>
        <w:t>L'Atelier BNP Paribas</w:t>
      </w:r>
      <w:r>
        <w:rPr>
          <w:rFonts w:ascii="Georgia" w:hAnsi="Georgia"/>
          <w:color w:val="000000"/>
          <w:sz w:val="24"/>
          <w:szCs w:val="24"/>
          <w:lang w:val="el-GR"/>
        </w:rPr>
        <w:t xml:space="preserve">, </w:t>
      </w:r>
      <w:r>
        <w:rPr>
          <w:rFonts w:ascii="Georgia" w:hAnsi="Georgia"/>
          <w:bCs/>
          <w:iCs/>
          <w:color w:val="000000"/>
          <w:sz w:val="24"/>
          <w:szCs w:val="24"/>
          <w:lang w:val="el-GR"/>
        </w:rPr>
        <w:t>η συνολική αξία όλων των συναλλαγών NFT παγκοσμίως</w:t>
      </w:r>
      <w:r>
        <w:rPr>
          <w:rFonts w:ascii="Georgia" w:hAnsi="Georgia"/>
          <w:iCs/>
          <w:color w:val="000000"/>
          <w:sz w:val="24"/>
          <w:szCs w:val="24"/>
          <w:lang w:val="el-GR"/>
        </w:rPr>
        <w:t xml:space="preserve"> </w:t>
      </w:r>
      <w:r>
        <w:rPr>
          <w:rFonts w:ascii="Georgia" w:hAnsi="Georgia"/>
          <w:bCs/>
          <w:iCs/>
          <w:color w:val="000000"/>
          <w:sz w:val="24"/>
          <w:szCs w:val="24"/>
          <w:lang w:val="el-GR"/>
        </w:rPr>
        <w:t>αυξήθηκε</w:t>
      </w:r>
      <w:r>
        <w:rPr>
          <w:rFonts w:ascii="Georgia" w:hAnsi="Georgia"/>
          <w:iCs/>
          <w:color w:val="000000"/>
          <w:sz w:val="24"/>
          <w:szCs w:val="24"/>
          <w:lang w:val="el-GR"/>
        </w:rPr>
        <w:t xml:space="preserve"> κατά 21.350% </w:t>
      </w:r>
      <w:r>
        <w:rPr>
          <w:rFonts w:ascii="Georgia" w:hAnsi="Georgia"/>
          <w:b/>
          <w:bCs/>
          <w:iCs/>
          <w:color w:val="000000"/>
          <w:sz w:val="24"/>
          <w:szCs w:val="24"/>
          <w:lang w:val="el-GR"/>
        </w:rPr>
        <w:t>σε περισσότερα από 17 δισ.$ το 2021</w:t>
      </w:r>
      <w:r>
        <w:rPr>
          <w:rFonts w:ascii="Georgia" w:hAnsi="Georgia"/>
          <w:bCs/>
          <w:iCs/>
          <w:color w:val="000000"/>
          <w:sz w:val="24"/>
          <w:szCs w:val="24"/>
          <w:lang w:val="el-GR"/>
        </w:rPr>
        <w:t>,</w:t>
      </w:r>
      <w:r>
        <w:rPr>
          <w:rFonts w:ascii="Georgia" w:hAnsi="Georgia"/>
          <w:iCs/>
          <w:color w:val="000000"/>
          <w:sz w:val="24"/>
          <w:szCs w:val="24"/>
          <w:lang w:val="el-GR"/>
        </w:rPr>
        <w:t xml:space="preserve"> </w:t>
      </w:r>
      <w:r>
        <w:rPr>
          <w:rFonts w:ascii="Georgia" w:hAnsi="Georgia"/>
          <w:iCs/>
          <w:color w:val="000000"/>
          <w:sz w:val="24"/>
          <w:szCs w:val="24"/>
          <w:u w:val="single"/>
          <w:lang w:val="el-GR"/>
        </w:rPr>
        <w:t>από 82,5 εκ. δολάρια το 2020</w:t>
      </w:r>
      <w:r>
        <w:rPr>
          <w:rFonts w:ascii="Georgia" w:hAnsi="Georgia"/>
          <w:iCs/>
          <w:color w:val="000000"/>
          <w:sz w:val="24"/>
          <w:szCs w:val="24"/>
          <w:lang w:val="el-GR"/>
        </w:rPr>
        <w:t xml:space="preserve">, ενώ </w:t>
      </w:r>
      <w:r>
        <w:rPr>
          <w:rFonts w:ascii="Georgia" w:hAnsi="Georgia"/>
          <w:bCs/>
          <w:iCs/>
          <w:color w:val="000000"/>
          <w:sz w:val="24"/>
          <w:szCs w:val="24"/>
          <w:lang w:val="el-GR"/>
        </w:rPr>
        <w:t xml:space="preserve">παράλληλα η αξία των NFT’s που </w:t>
      </w:r>
      <w:r>
        <w:rPr>
          <w:rFonts w:ascii="Georgia" w:hAnsi="Georgia"/>
          <w:b/>
          <w:bCs/>
          <w:iCs/>
          <w:color w:val="000000"/>
          <w:sz w:val="24"/>
          <w:szCs w:val="24"/>
          <w:lang w:val="el-GR"/>
        </w:rPr>
        <w:t>διακινήθηκαν μέσω Metaverse,</w:t>
      </w:r>
      <w:r>
        <w:rPr>
          <w:rFonts w:ascii="Georgia" w:hAnsi="Georgia"/>
          <w:bCs/>
          <w:iCs/>
          <w:color w:val="000000"/>
          <w:sz w:val="24"/>
          <w:szCs w:val="24"/>
          <w:lang w:val="el-GR"/>
        </w:rPr>
        <w:t xml:space="preserve"> υπολογίζεται </w:t>
      </w:r>
      <w:r>
        <w:rPr>
          <w:rFonts w:ascii="Georgia" w:hAnsi="Georgia"/>
          <w:b/>
          <w:bCs/>
          <w:iCs/>
          <w:color w:val="000000"/>
          <w:sz w:val="24"/>
          <w:szCs w:val="24"/>
          <w:lang w:val="el-GR"/>
        </w:rPr>
        <w:t>σε περίπου 514 εκ.$</w:t>
      </w:r>
      <w:r>
        <w:rPr>
          <w:rFonts w:ascii="Georgia" w:hAnsi="Georgia"/>
          <w:bCs/>
          <w:iCs/>
          <w:color w:val="000000"/>
          <w:sz w:val="24"/>
          <w:szCs w:val="24"/>
          <w:lang w:val="el-GR"/>
        </w:rPr>
        <w:t xml:space="preserve"> ή ποσοστό 2,9%..’’.</w:t>
      </w:r>
    </w:p>
    <w:p>
      <w:pPr>
        <w:pStyle w:val="Normal"/>
        <w:tabs>
          <w:tab w:val="clear" w:pos="720"/>
          <w:tab w:val="left" w:pos="975" w:leader="none"/>
        </w:tabs>
        <w:spacing w:lineRule="auto" w:line="276"/>
        <w:jc w:val="both"/>
        <w:rPr>
          <w:rFonts w:ascii="Georgia" w:hAnsi="Georgia"/>
          <w:bCs/>
          <w:iCs/>
          <w:lang w:val="el-GR"/>
        </w:rPr>
      </w:pPr>
      <w:r>
        <w:rPr/>
      </w:r>
    </w:p>
    <w:p>
      <w:pPr>
        <w:pStyle w:val="Normal"/>
        <w:tabs>
          <w:tab w:val="clear" w:pos="720"/>
          <w:tab w:val="left" w:pos="975" w:leader="none"/>
        </w:tabs>
        <w:spacing w:lineRule="auto" w:line="276"/>
        <w:jc w:val="both"/>
        <w:rPr>
          <w:rFonts w:ascii="Georgia" w:hAnsi="Georgia"/>
          <w:bCs/>
          <w:lang w:val="el-GR"/>
        </w:rPr>
      </w:pPr>
      <w:r>
        <w:rPr>
          <w:rFonts w:ascii="Georgia" w:hAnsi="Georgia"/>
          <w:bCs/>
          <w:iCs/>
          <w:color w:val="000000"/>
          <w:sz w:val="24"/>
          <w:szCs w:val="24"/>
          <w:lang w:val="el-GR"/>
        </w:rPr>
        <w:t xml:space="preserve">Η </w:t>
      </w:r>
      <w:r>
        <w:rPr>
          <w:rFonts w:ascii="Georgia" w:hAnsi="Georgia"/>
          <w:bCs/>
          <w:iCs/>
          <w:color w:val="000000"/>
          <w:sz w:val="24"/>
          <w:szCs w:val="24"/>
          <w:lang w:val="el-GR"/>
        </w:rPr>
        <w:t>εν θέματι</w:t>
      </w:r>
      <w:r>
        <w:rPr>
          <w:rFonts w:ascii="Georgia" w:hAnsi="Georgia"/>
          <w:bCs/>
          <w:iCs/>
          <w:color w:val="000000"/>
          <w:sz w:val="24"/>
          <w:szCs w:val="24"/>
          <w:lang w:val="el-GR"/>
        </w:rPr>
        <w:t xml:space="preserve"> </w:t>
      </w:r>
      <w:r>
        <w:rPr>
          <w:rFonts w:ascii="Georgia" w:hAnsi="Georgia"/>
          <w:bCs/>
          <w:iCs/>
          <w:color w:val="000000"/>
          <w:sz w:val="24"/>
          <w:szCs w:val="24"/>
          <w:lang w:val="el-GR"/>
        </w:rPr>
        <w:t xml:space="preserve">Μελέτη </w:t>
      </w:r>
      <w:r>
        <w:rPr>
          <w:rFonts w:ascii="Georgia" w:hAnsi="Georgia"/>
          <w:bCs/>
          <w:iCs/>
          <w:color w:val="000000"/>
          <w:sz w:val="24"/>
          <w:szCs w:val="24"/>
          <w:lang w:val="el-GR"/>
        </w:rPr>
        <w:t xml:space="preserve">των 38 σελίδων, </w:t>
      </w:r>
      <w:r>
        <w:rPr>
          <w:rFonts w:ascii="Georgia" w:hAnsi="Georgia"/>
          <w:bCs/>
          <w:iCs/>
          <w:color w:val="000000"/>
          <w:sz w:val="24"/>
          <w:szCs w:val="24"/>
          <w:lang w:val="el-GR"/>
        </w:rPr>
        <w:t xml:space="preserve">αποτελεί συρραφή αποσπασμάτων από άρθρα στον παγκόσμιο ιστό -οι αναφορές σε άρθρα υπερβαίνουν τις 60- και έχουν ομαδοποιηθεί με τέτοιο τρόπο ώστε, </w:t>
      </w:r>
      <w:r>
        <w:rPr>
          <w:rFonts w:ascii="Georgia" w:hAnsi="Georgia"/>
          <w:b/>
          <w:bCs/>
          <w:iCs/>
          <w:color w:val="000000"/>
          <w:sz w:val="24"/>
          <w:szCs w:val="24"/>
          <w:lang w:val="el-GR"/>
        </w:rPr>
        <w:t>αφενός να παρουσιάζονται διαφορετικές προσεγγίσεις στο κάθε θέμα και αφετέρου να γίνονται κατανοητοί οι γενικοί όροι και η μεταξύ τους σύνδεση, σε ένα ευρύτερο κοινό που δεν έχει σχέση με την επιστήμη των υπολογιστών -όπως ο υπογράφων-,</w:t>
      </w:r>
      <w:r>
        <w:rPr>
          <w:rFonts w:ascii="Georgia" w:hAnsi="Georgia"/>
          <w:bCs/>
          <w:iCs/>
          <w:color w:val="000000"/>
          <w:sz w:val="24"/>
          <w:szCs w:val="24"/>
          <w:lang w:val="el-GR"/>
        </w:rPr>
        <w:t xml:space="preserve"> στοχεύοντας να καταδείξει τις επικείμενες ευκαιρείες/</w:t>
      </w:r>
      <w:r>
        <w:rPr>
          <w:rFonts w:ascii="Georgia" w:hAnsi="Georgia"/>
          <w:bCs/>
          <w:iCs/>
          <w:color w:val="000000"/>
          <w:sz w:val="24"/>
          <w:szCs w:val="24"/>
          <w:lang w:val="el-GR"/>
        </w:rPr>
        <w:t>δυνατότητες</w:t>
      </w:r>
      <w:r>
        <w:rPr>
          <w:rFonts w:ascii="Georgia" w:hAnsi="Georgia"/>
          <w:bCs/>
          <w:iCs/>
          <w:color w:val="000000"/>
          <w:sz w:val="24"/>
          <w:szCs w:val="24"/>
          <w:lang w:val="el-GR"/>
        </w:rPr>
        <w:t xml:space="preserve"> και επιπτώσεις δραστηριοποίησης </w:t>
      </w:r>
      <w:r>
        <w:rPr>
          <w:rFonts w:ascii="Georgia" w:hAnsi="Georgia"/>
          <w:bCs/>
          <w:iCs/>
          <w:color w:val="000000"/>
          <w:sz w:val="24"/>
          <w:szCs w:val="24"/>
          <w:lang w:val="el-GR"/>
        </w:rPr>
        <w:t xml:space="preserve">(και) </w:t>
      </w:r>
      <w:r>
        <w:rPr>
          <w:rFonts w:ascii="Georgia" w:hAnsi="Georgia"/>
          <w:bCs/>
          <w:iCs/>
          <w:color w:val="000000"/>
          <w:sz w:val="24"/>
          <w:szCs w:val="24"/>
          <w:lang w:val="el-GR"/>
        </w:rPr>
        <w:t>των (ελληνικών) ε</w:t>
      </w:r>
      <w:r>
        <w:rPr>
          <w:rFonts w:ascii="Georgia" w:hAnsi="Georgia"/>
          <w:bCs/>
          <w:iCs/>
          <w:color w:val="000000"/>
          <w:sz w:val="24"/>
          <w:szCs w:val="24"/>
          <w:lang w:val="el-GR"/>
        </w:rPr>
        <w:t>πιχειρήσεων</w:t>
      </w:r>
      <w:r>
        <w:rPr>
          <w:rFonts w:ascii="Georgia" w:hAnsi="Georgia"/>
          <w:bCs/>
          <w:iCs/>
          <w:color w:val="000000"/>
          <w:sz w:val="24"/>
          <w:szCs w:val="24"/>
          <w:lang w:val="el-GR"/>
        </w:rPr>
        <w:t xml:space="preserve">, στο Web3 και στο Metaverse, </w:t>
      </w:r>
      <w:r>
        <w:rPr>
          <w:rFonts w:ascii="Georgia" w:hAnsi="Georgia"/>
          <w:b/>
          <w:bCs/>
          <w:iCs/>
          <w:color w:val="000000"/>
          <w:sz w:val="24"/>
          <w:szCs w:val="24"/>
          <w:lang w:val="el-GR"/>
        </w:rPr>
        <w:t xml:space="preserve">ενώ είναι η πρώτη καταγεγραμμένη προσπάθεια απόδοσης των συνολικών όρων, σύνδεσης μεταξύ τους και με παράλληλη στόχευση στον κόσμο του επιχειρείν, </w:t>
      </w:r>
      <w:r>
        <w:rPr>
          <w:rFonts w:ascii="Georgia" w:hAnsi="Georgia"/>
          <w:b/>
          <w:bCs/>
          <w:iCs/>
          <w:color w:val="000000"/>
          <w:sz w:val="24"/>
          <w:szCs w:val="24"/>
          <w:lang w:val="el-GR"/>
        </w:rPr>
        <w:t>σ</w:t>
      </w:r>
      <w:r>
        <w:rPr>
          <w:rFonts w:ascii="Georgia" w:hAnsi="Georgia"/>
          <w:b/>
          <w:bCs/>
          <w:iCs/>
          <w:color w:val="000000"/>
          <w:sz w:val="24"/>
          <w:szCs w:val="24"/>
          <w:lang w:val="el-GR"/>
        </w:rPr>
        <w:t>την ελληνική γλώσσα,</w:t>
      </w:r>
      <w:r>
        <w:rPr>
          <w:rFonts w:ascii="Georgia" w:hAnsi="Georgia"/>
          <w:bCs/>
          <w:iCs/>
          <w:color w:val="000000"/>
          <w:sz w:val="24"/>
          <w:szCs w:val="24"/>
          <w:lang w:val="el-GR"/>
        </w:rPr>
        <w:t xml:space="preserve"> </w:t>
      </w:r>
      <w:r>
        <w:rPr>
          <w:rFonts w:ascii="Georgia" w:hAnsi="Georgia"/>
          <w:b/>
          <w:bCs/>
          <w:iCs/>
          <w:color w:val="000000"/>
          <w:sz w:val="24"/>
          <w:szCs w:val="24"/>
          <w:lang w:val="el-GR"/>
        </w:rPr>
        <w:t xml:space="preserve">σε αυτό το εύρος. </w:t>
      </w:r>
    </w:p>
    <w:p>
      <w:pPr>
        <w:pStyle w:val="Normal"/>
        <w:tabs>
          <w:tab w:val="clear" w:pos="720"/>
          <w:tab w:val="left" w:pos="975" w:leader="none"/>
        </w:tabs>
        <w:spacing w:lineRule="auto" w:line="276"/>
        <w:jc w:val="both"/>
        <w:rPr>
          <w:rFonts w:ascii="Georgia" w:hAnsi="Georgia"/>
          <w:b/>
          <w:b/>
          <w:bCs/>
          <w:sz w:val="22"/>
          <w:szCs w:val="22"/>
          <w:u w:val="single"/>
          <w:lang w:val="el-GR"/>
        </w:rPr>
      </w:pPr>
      <w:r>
        <w:rPr>
          <w:rFonts w:ascii="Georgia" w:hAnsi="Georgia"/>
          <w:b/>
          <w:bCs/>
          <w:sz w:val="22"/>
          <w:szCs w:val="22"/>
          <w:u w:val="single"/>
          <w:lang w:val="el-GR"/>
        </w:rPr>
      </w:r>
    </w:p>
    <w:p>
      <w:pPr>
        <w:pStyle w:val="Normal"/>
        <w:tabs>
          <w:tab w:val="clear" w:pos="720"/>
          <w:tab w:val="left" w:pos="975" w:leader="none"/>
        </w:tabs>
        <w:spacing w:lineRule="auto" w:line="276"/>
        <w:jc w:val="both"/>
        <w:rPr>
          <w:rFonts w:ascii="Georgia" w:hAnsi="Georgia"/>
          <w:b/>
          <w:b/>
          <w:bCs/>
          <w:u w:val="single"/>
          <w:lang w:val="el-GR"/>
        </w:rPr>
      </w:pPr>
      <w:r>
        <w:rPr>
          <w:rFonts w:ascii="Georgia" w:hAnsi="Georgia"/>
          <w:b/>
          <w:bCs/>
          <w:lang w:val="el-GR"/>
        </w:rPr>
        <w:t xml:space="preserve">            </w:t>
      </w:r>
    </w:p>
    <w:tbl>
      <w:tblPr>
        <w:tblW w:w="3600" w:type="dxa"/>
        <w:jc w:val="left"/>
        <w:tblInd w:w="5509" w:type="dxa"/>
        <w:tblCellMar>
          <w:top w:w="0" w:type="dxa"/>
          <w:left w:w="108" w:type="dxa"/>
          <w:bottom w:w="0" w:type="dxa"/>
          <w:right w:w="108" w:type="dxa"/>
        </w:tblCellMar>
        <w:tblLook w:val="01e0" w:noHBand="0" w:noVBand="0" w:firstColumn="1" w:lastRow="1" w:lastColumn="1" w:firstRow="1"/>
      </w:tblPr>
      <w:tblGrid>
        <w:gridCol w:w="3600"/>
      </w:tblGrid>
      <w:tr>
        <w:trPr/>
        <w:tc>
          <w:tcPr>
            <w:tcW w:w="3600" w:type="dxa"/>
            <w:tcBorders/>
            <w:shd w:fill="auto" w:val="clear"/>
          </w:tcPr>
          <w:p>
            <w:pPr>
              <w:pStyle w:val="Normal"/>
              <w:spacing w:lineRule="auto" w:line="276"/>
              <w:jc w:val="center"/>
              <w:rPr>
                <w:sz w:val="24"/>
                <w:szCs w:val="24"/>
              </w:rPr>
            </w:pPr>
            <w:r>
              <w:rPr>
                <w:rFonts w:ascii="Georgia" w:hAnsi="Georgia"/>
                <w:sz w:val="24"/>
                <w:szCs w:val="24"/>
                <w:lang w:val="el-GR"/>
              </w:rPr>
              <w:t>Ο Δ/νων</w:t>
            </w:r>
          </w:p>
          <w:p>
            <w:pPr>
              <w:pStyle w:val="Normal"/>
              <w:spacing w:lineRule="auto" w:line="276"/>
              <w:rPr>
                <w:rFonts w:ascii="Georgia" w:hAnsi="Georgia"/>
                <w:sz w:val="24"/>
                <w:szCs w:val="24"/>
                <w:lang w:val="el-GR"/>
              </w:rPr>
            </w:pPr>
            <w:r>
              <w:rPr>
                <w:rFonts w:ascii="Georgia" w:hAnsi="Georgia"/>
                <w:sz w:val="24"/>
                <w:szCs w:val="24"/>
                <w:lang w:val="el-GR"/>
              </w:rPr>
            </w:r>
          </w:p>
        </w:tc>
      </w:tr>
      <w:tr>
        <w:trPr/>
        <w:tc>
          <w:tcPr>
            <w:tcW w:w="3600" w:type="dxa"/>
            <w:tcBorders/>
            <w:shd w:fill="auto" w:val="clear"/>
          </w:tcPr>
          <w:p>
            <w:pPr>
              <w:pStyle w:val="Normal"/>
              <w:spacing w:lineRule="auto" w:line="276"/>
              <w:jc w:val="center"/>
              <w:rPr>
                <w:sz w:val="24"/>
                <w:szCs w:val="24"/>
              </w:rPr>
            </w:pPr>
            <w:r>
              <w:rPr>
                <w:rFonts w:ascii="Georgia" w:hAnsi="Georgia"/>
                <w:sz w:val="24"/>
                <w:szCs w:val="24"/>
                <w:lang w:val="el-GR"/>
              </w:rPr>
              <w:t>Παντελής Γιαννούλης</w:t>
            </w:r>
          </w:p>
        </w:tc>
      </w:tr>
      <w:tr>
        <w:trPr/>
        <w:tc>
          <w:tcPr>
            <w:tcW w:w="3600" w:type="dxa"/>
            <w:tcBorders/>
            <w:shd w:fill="auto" w:val="clear"/>
          </w:tcPr>
          <w:p>
            <w:pPr>
              <w:pStyle w:val="Normal"/>
              <w:spacing w:lineRule="auto" w:line="276"/>
              <w:jc w:val="center"/>
              <w:rPr>
                <w:sz w:val="24"/>
                <w:szCs w:val="24"/>
              </w:rPr>
            </w:pPr>
            <w:r>
              <w:rPr>
                <w:rFonts w:ascii="Georgia" w:hAnsi="Georgia"/>
                <w:sz w:val="24"/>
                <w:szCs w:val="24"/>
                <w:lang w:val="el-GR"/>
              </w:rPr>
              <w:t>Σύμβουλος ΟΕΥ Α΄</w:t>
            </w:r>
          </w:p>
        </w:tc>
      </w:tr>
    </w:tbl>
    <w:p>
      <w:pPr>
        <w:pStyle w:val="Normal"/>
        <w:spacing w:lineRule="auto" w:line="276"/>
        <w:rPr>
          <w:rFonts w:ascii="Georgia" w:hAnsi="Georgia"/>
          <w:sz w:val="22"/>
          <w:szCs w:val="22"/>
        </w:rPr>
      </w:pPr>
      <w:r>
        <w:rPr>
          <w:rFonts w:ascii="Georgia" w:hAnsi="Georgia"/>
          <w:sz w:val="22"/>
          <w:szCs w:val="22"/>
        </w:rPr>
      </w:r>
    </w:p>
    <w:p>
      <w:pPr>
        <w:pStyle w:val="Normal"/>
        <w:spacing w:lineRule="auto" w:line="276"/>
        <w:rPr>
          <w:rFonts w:ascii="Georgia" w:hAnsi="Georgia"/>
          <w:sz w:val="22"/>
          <w:szCs w:val="22"/>
        </w:rPr>
      </w:pPr>
      <w:r>
        <w:rPr>
          <w:rFonts w:ascii="Georgia" w:hAnsi="Georgia"/>
          <w:sz w:val="22"/>
          <w:szCs w:val="22"/>
        </w:rPr>
      </w:r>
    </w:p>
    <w:p>
      <w:pPr>
        <w:pStyle w:val="Normal"/>
        <w:spacing w:lineRule="auto" w:line="276"/>
        <w:rPr>
          <w:rFonts w:ascii="Georgia" w:hAnsi="Georgia"/>
          <w:sz w:val="22"/>
          <w:szCs w:val="22"/>
        </w:rPr>
      </w:pPr>
      <w:r>
        <w:rPr>
          <w:rFonts w:ascii="Georgia" w:hAnsi="Georgia"/>
          <w:sz w:val="22"/>
          <w:szCs w:val="22"/>
        </w:rPr>
      </w:r>
    </w:p>
    <w:p>
      <w:pPr>
        <w:pStyle w:val="Normal"/>
        <w:spacing w:lineRule="auto" w:line="276"/>
        <w:rPr>
          <w:rFonts w:ascii="Georgia" w:hAnsi="Georgia"/>
          <w:sz w:val="22"/>
          <w:szCs w:val="22"/>
        </w:rPr>
      </w:pPr>
      <w:r>
        <w:rPr>
          <w:rFonts w:ascii="Georgia" w:hAnsi="Georgia"/>
          <w:sz w:val="22"/>
          <w:szCs w:val="22"/>
        </w:rPr>
      </w:r>
    </w:p>
    <w:p>
      <w:pPr>
        <w:pStyle w:val="Normal"/>
        <w:spacing w:lineRule="auto" w:line="276"/>
        <w:rPr>
          <w:rFonts w:ascii="Georgia" w:hAnsi="Georgia"/>
          <w:sz w:val="22"/>
          <w:szCs w:val="22"/>
        </w:rPr>
      </w:pPr>
      <w:r>
        <w:rPr>
          <w:rFonts w:ascii="Georgia" w:hAnsi="Georgia"/>
          <w:sz w:val="22"/>
          <w:szCs w:val="22"/>
        </w:rPr>
      </w:r>
    </w:p>
    <w:p>
      <w:pPr>
        <w:pStyle w:val="Normal"/>
        <w:spacing w:lineRule="auto" w:line="276"/>
        <w:rPr>
          <w:rFonts w:ascii="Georgia" w:hAnsi="Georgia"/>
          <w:sz w:val="22"/>
          <w:szCs w:val="22"/>
        </w:rPr>
      </w:pPr>
      <w:r>
        <w:rPr>
          <w:rFonts w:ascii="Georgia" w:hAnsi="Georgia"/>
          <w:sz w:val="22"/>
          <w:szCs w:val="22"/>
        </w:rPr>
      </w:r>
    </w:p>
    <w:p>
      <w:pPr>
        <w:pStyle w:val="Normal"/>
        <w:spacing w:lineRule="auto" w:line="276"/>
        <w:rPr>
          <w:rFonts w:ascii="Georgia" w:hAnsi="Georgia"/>
          <w:sz w:val="22"/>
          <w:szCs w:val="22"/>
        </w:rPr>
      </w:pPr>
      <w:r>
        <w:rPr>
          <w:rFonts w:ascii="Georgia" w:hAnsi="Georgia"/>
          <w:sz w:val="22"/>
          <w:szCs w:val="22"/>
        </w:rPr>
      </w:r>
    </w:p>
    <w:p>
      <w:pPr>
        <w:pStyle w:val="Normal"/>
        <w:spacing w:lineRule="auto" w:line="276"/>
        <w:rPr>
          <w:rFonts w:ascii="Georgia" w:hAnsi="Georgia"/>
          <w:sz w:val="22"/>
          <w:szCs w:val="22"/>
        </w:rPr>
      </w:pPr>
      <w:r>
        <w:rPr>
          <w:rFonts w:ascii="Georgia" w:hAnsi="Georgia"/>
          <w:sz w:val="22"/>
          <w:szCs w:val="22"/>
        </w:rPr>
      </w:r>
    </w:p>
    <w:p>
      <w:pPr>
        <w:pStyle w:val="Normal"/>
        <w:spacing w:lineRule="auto" w:line="276"/>
        <w:rPr>
          <w:rFonts w:ascii="Georgia" w:hAnsi="Georgia"/>
          <w:sz w:val="22"/>
          <w:szCs w:val="22"/>
        </w:rPr>
      </w:pPr>
      <w:r>
        <w:rPr>
          <w:rFonts w:ascii="Georgia" w:hAnsi="Georgia"/>
          <w:sz w:val="22"/>
          <w:szCs w:val="22"/>
        </w:rPr>
      </w:r>
    </w:p>
    <w:p>
      <w:pPr>
        <w:pStyle w:val="Normal"/>
        <w:spacing w:lineRule="auto" w:line="276"/>
        <w:rPr>
          <w:rFonts w:ascii="Georgia" w:hAnsi="Georgia"/>
          <w:sz w:val="22"/>
          <w:szCs w:val="22"/>
        </w:rPr>
      </w:pPr>
      <w:r>
        <w:rPr>
          <w:rFonts w:ascii="Georgia" w:hAnsi="Georgia"/>
          <w:sz w:val="22"/>
          <w:szCs w:val="22"/>
        </w:rPr>
      </w:r>
    </w:p>
    <w:p>
      <w:pPr>
        <w:pStyle w:val="Normal"/>
        <w:spacing w:lineRule="auto" w:line="276"/>
        <w:rPr>
          <w:rFonts w:ascii="Georgia" w:hAnsi="Georgia"/>
          <w:sz w:val="22"/>
          <w:szCs w:val="22"/>
        </w:rPr>
      </w:pPr>
      <w:r>
        <w:rPr>
          <w:rFonts w:ascii="Georgia" w:hAnsi="Georgia"/>
          <w:sz w:val="22"/>
          <w:szCs w:val="22"/>
        </w:rPr>
      </w:r>
    </w:p>
    <w:p>
      <w:pPr>
        <w:pStyle w:val="Normal"/>
        <w:spacing w:lineRule="auto" w:line="276"/>
        <w:rPr>
          <w:rFonts w:ascii="Georgia" w:hAnsi="Georgia"/>
          <w:sz w:val="22"/>
          <w:szCs w:val="22"/>
        </w:rPr>
      </w:pPr>
      <w:r>
        <w:rPr>
          <w:rFonts w:ascii="Georgia" w:hAnsi="Georgia"/>
          <w:sz w:val="22"/>
          <w:szCs w:val="22"/>
        </w:rPr>
      </w:r>
    </w:p>
    <w:p>
      <w:pPr>
        <w:pStyle w:val="Normal"/>
        <w:spacing w:lineRule="auto" w:line="276"/>
        <w:rPr>
          <w:rFonts w:ascii="Georgia" w:hAnsi="Georgia"/>
          <w:sz w:val="22"/>
          <w:szCs w:val="22"/>
        </w:rPr>
      </w:pPr>
      <w:r>
        <w:rPr>
          <w:rFonts w:ascii="Georgia" w:hAnsi="Georgia"/>
          <w:sz w:val="22"/>
          <w:szCs w:val="22"/>
        </w:rPr>
      </w:r>
    </w:p>
    <w:p>
      <w:pPr>
        <w:pStyle w:val="Normal"/>
        <w:spacing w:lineRule="auto" w:line="276"/>
        <w:rPr>
          <w:rFonts w:ascii="Georgia" w:hAnsi="Georgia"/>
          <w:sz w:val="22"/>
          <w:szCs w:val="22"/>
        </w:rPr>
      </w:pPr>
      <w:r>
        <w:rPr>
          <w:rFonts w:ascii="Georgia" w:hAnsi="Georgia"/>
          <w:sz w:val="22"/>
          <w:szCs w:val="22"/>
        </w:rPr>
      </w:r>
    </w:p>
    <w:p>
      <w:pPr>
        <w:pStyle w:val="Normal"/>
        <w:spacing w:lineRule="auto" w:line="276"/>
        <w:rPr>
          <w:rFonts w:ascii="Georgia" w:hAnsi="Georgia"/>
          <w:sz w:val="22"/>
          <w:szCs w:val="22"/>
        </w:rPr>
      </w:pPr>
      <w:r>
        <w:rPr>
          <w:rFonts w:ascii="Georgia" w:hAnsi="Georgia"/>
          <w:sz w:val="22"/>
          <w:szCs w:val="22"/>
        </w:rPr>
      </w:r>
    </w:p>
    <w:p>
      <w:pPr>
        <w:pStyle w:val="Normal"/>
        <w:spacing w:lineRule="auto" w:line="276"/>
        <w:rPr>
          <w:rFonts w:ascii="Georgia" w:hAnsi="Georgia"/>
          <w:sz w:val="22"/>
          <w:szCs w:val="22"/>
        </w:rPr>
      </w:pPr>
      <w:r>
        <w:rPr>
          <w:rFonts w:ascii="Georgia" w:hAnsi="Georgia"/>
          <w:sz w:val="22"/>
          <w:szCs w:val="22"/>
        </w:rPr>
      </w:r>
    </w:p>
    <w:p>
      <w:pPr>
        <w:pStyle w:val="Normal"/>
        <w:spacing w:lineRule="auto" w:line="276"/>
        <w:rPr>
          <w:rFonts w:ascii="Georgia" w:hAnsi="Georgia"/>
          <w:sz w:val="22"/>
          <w:szCs w:val="22"/>
        </w:rPr>
      </w:pPr>
      <w:r>
        <w:rPr>
          <w:rFonts w:ascii="Georgia" w:hAnsi="Georgia"/>
          <w:sz w:val="22"/>
          <w:szCs w:val="22"/>
        </w:rPr>
      </w:r>
    </w:p>
    <w:p>
      <w:pPr>
        <w:pStyle w:val="Normal"/>
        <w:spacing w:lineRule="auto" w:line="276"/>
        <w:rPr>
          <w:rFonts w:ascii="Georgia" w:hAnsi="Georgia"/>
          <w:b/>
          <w:b/>
          <w:bCs/>
          <w:u w:val="single"/>
        </w:rPr>
      </w:pPr>
      <w:r>
        <w:rPr>
          <w:rFonts w:ascii="Georgia" w:hAnsi="Georgia"/>
          <w:b/>
          <w:bCs/>
          <w:u w:val="single"/>
        </w:rPr>
        <w:t>Πίνακας Αποδεκτών</w:t>
      </w:r>
    </w:p>
    <w:p>
      <w:pPr>
        <w:pStyle w:val="Normal"/>
        <w:spacing w:lineRule="auto" w:line="276"/>
        <w:rPr>
          <w:rFonts w:ascii="Georgia" w:hAnsi="Georgia"/>
          <w:b/>
          <w:b/>
          <w:bCs/>
          <w:u w:val="single"/>
        </w:rPr>
      </w:pPr>
      <w:r>
        <w:rPr>
          <w:rFonts w:ascii="Georgia" w:hAnsi="Georgia"/>
          <w:b/>
          <w:bCs/>
          <w:u w:val="single"/>
        </w:rPr>
      </w:r>
    </w:p>
    <w:p>
      <w:pPr>
        <w:pStyle w:val="Normal"/>
        <w:spacing w:lineRule="auto" w:line="276"/>
        <w:rPr>
          <w:rFonts w:ascii="Georgia" w:hAnsi="Georgia"/>
          <w:b/>
          <w:b/>
          <w:bCs/>
          <w:u w:val="none"/>
        </w:rPr>
      </w:pPr>
      <w:r>
        <w:rPr>
          <w:rFonts w:ascii="Georgia" w:hAnsi="Georgia"/>
          <w:b/>
          <w:bCs/>
          <w:u w:val="none"/>
        </w:rPr>
        <w:t>1. ΥΠ.ΕΞ.</w:t>
      </w:r>
    </w:p>
    <w:p>
      <w:pPr>
        <w:pStyle w:val="Normal"/>
        <w:spacing w:lineRule="auto" w:line="276"/>
        <w:rPr>
          <w:rFonts w:ascii="Georgia" w:hAnsi="Georgia"/>
          <w:b w:val="false"/>
          <w:b w:val="false"/>
          <w:bCs w:val="false"/>
          <w:u w:val="none"/>
        </w:rPr>
      </w:pPr>
      <w:r>
        <w:rPr>
          <w:rFonts w:ascii="Georgia" w:hAnsi="Georgia"/>
          <w:b w:val="false"/>
          <w:bCs w:val="false"/>
          <w:u w:val="none"/>
        </w:rPr>
        <w:t>-Δ.Γ. κ.Πρωθυπουργού</w:t>
      </w:r>
    </w:p>
    <w:p>
      <w:pPr>
        <w:pStyle w:val="Normal"/>
        <w:spacing w:lineRule="auto" w:line="276"/>
        <w:rPr>
          <w:rFonts w:ascii="Georgia" w:hAnsi="Georgia"/>
          <w:b w:val="false"/>
          <w:b w:val="false"/>
          <w:bCs w:val="false"/>
          <w:u w:val="none"/>
        </w:rPr>
      </w:pPr>
      <w:r>
        <w:rPr>
          <w:rFonts w:ascii="Georgia" w:hAnsi="Georgia"/>
          <w:b w:val="false"/>
          <w:bCs w:val="false"/>
          <w:u w:val="none"/>
        </w:rPr>
        <w:t>-Δ.Γ. κ.Υπουργού</w:t>
      </w:r>
    </w:p>
    <w:p>
      <w:pPr>
        <w:pStyle w:val="Normal"/>
        <w:spacing w:lineRule="auto" w:line="276"/>
        <w:rPr>
          <w:rFonts w:ascii="Georgia" w:hAnsi="Georgia"/>
          <w:b w:val="false"/>
          <w:b w:val="false"/>
          <w:bCs w:val="false"/>
          <w:u w:val="none"/>
        </w:rPr>
      </w:pPr>
      <w:r>
        <w:rPr>
          <w:rFonts w:ascii="Georgia" w:hAnsi="Georgia"/>
          <w:b w:val="false"/>
          <w:bCs w:val="false"/>
          <w:u w:val="none"/>
        </w:rPr>
        <w:t>-Δ.Γ. κ.ΑΝΥΠΕΞ</w:t>
      </w:r>
    </w:p>
    <w:p>
      <w:pPr>
        <w:pStyle w:val="Normal"/>
        <w:spacing w:lineRule="auto" w:line="276"/>
        <w:rPr>
          <w:rFonts w:ascii="Georgia" w:hAnsi="Georgia"/>
          <w:b w:val="false"/>
          <w:b w:val="false"/>
          <w:bCs w:val="false"/>
          <w:u w:val="none"/>
        </w:rPr>
      </w:pPr>
      <w:r>
        <w:rPr>
          <w:rFonts w:ascii="Georgia" w:hAnsi="Georgia"/>
          <w:b w:val="false"/>
          <w:bCs w:val="false"/>
          <w:u w:val="none"/>
        </w:rPr>
        <w:t>-Δ.Γ. ΥΦΥΠΕΞ κ.Κ.Φραγκογιάννη</w:t>
      </w:r>
    </w:p>
    <w:p>
      <w:pPr>
        <w:pStyle w:val="Normal"/>
        <w:spacing w:lineRule="auto" w:line="276"/>
        <w:rPr/>
      </w:pPr>
      <w:r>
        <w:rPr>
          <w:rFonts w:ascii="Georgia" w:hAnsi="Georgia"/>
          <w:b w:val="false"/>
          <w:bCs w:val="false"/>
          <w:u w:val="none"/>
        </w:rPr>
        <w:t>-Γραφείο κ.Γ.Γ.ΔΟΣ &amp; Εξωστρέφειας</w:t>
      </w:r>
    </w:p>
    <w:p>
      <w:pPr>
        <w:pStyle w:val="Normal"/>
        <w:spacing w:lineRule="auto" w:line="276"/>
        <w:rPr/>
      </w:pPr>
      <w:r>
        <w:rPr>
          <w:rFonts w:ascii="Georgia" w:hAnsi="Georgia"/>
          <w:b w:val="false"/>
          <w:bCs w:val="false"/>
          <w:u w:val="none"/>
        </w:rPr>
        <w:t>-Γραφείο κας Β’ Γεν.Δ/ντριας</w:t>
      </w:r>
    </w:p>
    <w:p>
      <w:pPr>
        <w:pStyle w:val="Normal"/>
        <w:spacing w:lineRule="auto" w:line="276"/>
        <w:rPr/>
      </w:pPr>
      <w:r>
        <w:rPr>
          <w:rFonts w:ascii="Georgia" w:hAnsi="Georgia"/>
          <w:b w:val="false"/>
          <w:bCs w:val="false"/>
          <w:u w:val="none"/>
        </w:rPr>
        <w:t>-Β2,Β4 Δ/νσεις</w:t>
      </w:r>
    </w:p>
    <w:p>
      <w:pPr>
        <w:pStyle w:val="Normal"/>
        <w:spacing w:lineRule="auto" w:line="276"/>
        <w:rPr>
          <w:rFonts w:ascii="Georgia" w:hAnsi="Georgia"/>
          <w:b w:val="false"/>
          <w:b w:val="false"/>
          <w:bCs w:val="false"/>
          <w:u w:val="none"/>
        </w:rPr>
      </w:pPr>
      <w:r>
        <w:rPr>
          <w:rFonts w:ascii="Georgia" w:hAnsi="Georgia"/>
          <w:b w:val="false"/>
          <w:bCs w:val="false"/>
          <w:u w:val="none"/>
        </w:rPr>
      </w:r>
    </w:p>
    <w:p>
      <w:pPr>
        <w:pStyle w:val="Normal"/>
        <w:spacing w:lineRule="auto" w:line="276"/>
        <w:rPr>
          <w:b/>
          <w:b/>
          <w:bCs/>
        </w:rPr>
      </w:pPr>
      <w:r>
        <w:rPr>
          <w:rFonts w:ascii="Georgia" w:hAnsi="Georgia"/>
          <w:b/>
          <w:bCs/>
          <w:u w:val="none"/>
        </w:rPr>
        <w:t>2. Υπουργείο Ανάπτυξης κ’ Επενδύσεων</w:t>
      </w:r>
    </w:p>
    <w:p>
      <w:pPr>
        <w:pStyle w:val="Normal"/>
        <w:spacing w:lineRule="auto" w:line="276"/>
        <w:rPr/>
      </w:pPr>
      <w:r>
        <w:rPr>
          <w:rFonts w:ascii="Georgia" w:hAnsi="Georgia"/>
          <w:b w:val="false"/>
          <w:bCs w:val="false"/>
          <w:u w:val="none"/>
        </w:rPr>
        <w:t xml:space="preserve">    </w:t>
      </w:r>
      <w:r>
        <w:rPr>
          <w:rFonts w:ascii="Georgia" w:hAnsi="Georgia"/>
          <w:b w:val="false"/>
          <w:bCs w:val="false"/>
          <w:u w:val="none"/>
        </w:rPr>
        <w:t>-Γραφείο Υφυπουργού Έρευνας και Τεχνολογίας</w:t>
      </w:r>
    </w:p>
    <w:p>
      <w:pPr>
        <w:pStyle w:val="Normal"/>
        <w:spacing w:lineRule="auto" w:line="276"/>
        <w:rPr/>
      </w:pPr>
      <w:r>
        <w:rPr>
          <w:rFonts w:ascii="Georgia" w:hAnsi="Georgia"/>
          <w:b w:val="false"/>
          <w:bCs w:val="false"/>
          <w:u w:val="none"/>
        </w:rPr>
        <w:t xml:space="preserve">    </w:t>
      </w:r>
      <w:r>
        <w:rPr>
          <w:rFonts w:ascii="Georgia" w:hAnsi="Georgia"/>
          <w:b w:val="false"/>
          <w:bCs w:val="false"/>
          <w:u w:val="none"/>
        </w:rPr>
        <w:t>-Γραφείο Διπλ.Συμβούλου</w:t>
      </w:r>
    </w:p>
    <w:p>
      <w:pPr>
        <w:pStyle w:val="Normal"/>
        <w:spacing w:lineRule="auto" w:line="276"/>
        <w:rPr>
          <w:rFonts w:ascii="Georgia" w:hAnsi="Georgia"/>
          <w:b w:val="false"/>
          <w:b w:val="false"/>
          <w:bCs w:val="false"/>
          <w:u w:val="none"/>
        </w:rPr>
      </w:pPr>
      <w:r>
        <w:rPr>
          <w:rFonts w:ascii="Georgia" w:hAnsi="Georgia"/>
          <w:b w:val="false"/>
          <w:bCs w:val="false"/>
          <w:u w:val="none"/>
        </w:rPr>
      </w:r>
    </w:p>
    <w:p>
      <w:pPr>
        <w:pStyle w:val="Normal"/>
        <w:spacing w:lineRule="auto" w:line="276"/>
        <w:rPr/>
      </w:pPr>
      <w:r>
        <w:rPr>
          <w:rFonts w:ascii="Georgia" w:hAnsi="Georgia"/>
          <w:b/>
          <w:bCs/>
          <w:u w:val="none"/>
        </w:rPr>
        <w:t xml:space="preserve">3. Υπουργείο Ψηφιακής Διακυβέρνησης, </w:t>
      </w:r>
      <w:r>
        <w:rPr>
          <w:rFonts w:ascii="Georgia" w:hAnsi="Georgia"/>
          <w:b w:val="false"/>
          <w:bCs w:val="false"/>
          <w:u w:val="none"/>
        </w:rPr>
        <w:t>Γραφείο κ.Υπουργού</w:t>
      </w:r>
    </w:p>
    <w:p>
      <w:pPr>
        <w:pStyle w:val="Normal"/>
        <w:spacing w:lineRule="auto" w:line="276"/>
        <w:rPr>
          <w:rFonts w:ascii="Georgia" w:hAnsi="Georgia"/>
          <w:b w:val="false"/>
          <w:b w:val="false"/>
          <w:bCs w:val="false"/>
          <w:u w:val="none"/>
        </w:rPr>
      </w:pPr>
      <w:r>
        <w:rPr>
          <w:rFonts w:ascii="Georgia" w:hAnsi="Georgia"/>
          <w:b w:val="false"/>
          <w:bCs w:val="false"/>
          <w:u w:val="none"/>
        </w:rPr>
      </w:r>
    </w:p>
    <w:p>
      <w:pPr>
        <w:pStyle w:val="Normal"/>
        <w:spacing w:lineRule="auto" w:line="276"/>
        <w:rPr/>
      </w:pPr>
      <w:r>
        <w:rPr>
          <w:rFonts w:ascii="Georgia" w:hAnsi="Georgia"/>
          <w:b/>
          <w:bCs/>
          <w:u w:val="none"/>
        </w:rPr>
        <w:t xml:space="preserve">4. Τράπεζα της Ελλάδος, </w:t>
      </w:r>
      <w:r>
        <w:rPr>
          <w:rFonts w:ascii="Georgia" w:hAnsi="Georgia"/>
          <w:b w:val="false"/>
          <w:bCs w:val="false"/>
          <w:u w:val="none"/>
        </w:rPr>
        <w:t>Γραφείο κ.Διοικητή</w:t>
      </w:r>
    </w:p>
    <w:p>
      <w:pPr>
        <w:pStyle w:val="Normal"/>
        <w:spacing w:lineRule="auto" w:line="276"/>
        <w:rPr>
          <w:rFonts w:ascii="Georgia" w:hAnsi="Georgia"/>
          <w:b w:val="false"/>
          <w:b w:val="false"/>
          <w:bCs w:val="false"/>
          <w:u w:val="none"/>
        </w:rPr>
      </w:pPr>
      <w:r>
        <w:rPr>
          <w:rFonts w:ascii="Georgia" w:hAnsi="Georgia"/>
          <w:b w:val="false"/>
          <w:bCs w:val="false"/>
          <w:u w:val="none"/>
        </w:rPr>
      </w:r>
    </w:p>
    <w:p>
      <w:pPr>
        <w:pStyle w:val="Normal"/>
        <w:spacing w:lineRule="auto" w:line="276"/>
        <w:rPr/>
      </w:pPr>
      <w:r>
        <w:rPr>
          <w:rFonts w:ascii="Georgia" w:hAnsi="Georgia"/>
          <w:b/>
          <w:bCs/>
          <w:u w:val="none"/>
        </w:rPr>
        <w:t>5. Enterprise Greece,</w:t>
      </w:r>
      <w:r>
        <w:rPr>
          <w:rFonts w:ascii="Georgia" w:hAnsi="Georgia"/>
          <w:b w:val="false"/>
          <w:bCs w:val="false"/>
          <w:u w:val="none"/>
        </w:rPr>
        <w:t xml:space="preserve"> Γραφείο Δ/νοντος Συμβούλου</w:t>
      </w:r>
    </w:p>
    <w:p>
      <w:pPr>
        <w:pStyle w:val="Normal"/>
        <w:spacing w:lineRule="auto" w:line="276"/>
        <w:rPr>
          <w:rFonts w:ascii="Georgia" w:hAnsi="Georgia"/>
          <w:b w:val="false"/>
          <w:b w:val="false"/>
          <w:bCs w:val="false"/>
          <w:u w:val="none"/>
        </w:rPr>
      </w:pPr>
      <w:r>
        <w:rPr>
          <w:rFonts w:ascii="Georgia" w:hAnsi="Georgia"/>
          <w:b w:val="false"/>
          <w:bCs w:val="false"/>
          <w:u w:val="none"/>
        </w:rPr>
      </w:r>
    </w:p>
    <w:p>
      <w:pPr>
        <w:pStyle w:val="Normal"/>
        <w:spacing w:lineRule="auto" w:line="276"/>
        <w:rPr/>
      </w:pPr>
      <w:r>
        <w:rPr>
          <w:rFonts w:ascii="Georgia" w:hAnsi="Georgia"/>
          <w:b/>
          <w:bCs/>
          <w:u w:val="none"/>
        </w:rPr>
        <w:t>6. Σύνδεσμοι-Φορείς /</w:t>
      </w:r>
      <w:r>
        <w:rPr>
          <w:rFonts w:ascii="Georgia" w:hAnsi="Georgia"/>
          <w:b w:val="false"/>
          <w:bCs w:val="false"/>
          <w:u w:val="none"/>
        </w:rPr>
        <w:t>Elevate Greece, ΕΕΤ, ΣΕΒ, ΣΕΒΕ, ΕΒΕΑ κ.α.</w:t>
      </w:r>
    </w:p>
    <w:p>
      <w:pPr>
        <w:pStyle w:val="Normal"/>
        <w:spacing w:lineRule="auto" w:line="276"/>
        <w:rPr>
          <w:rFonts w:ascii="Georgia" w:hAnsi="Georgia"/>
          <w:b w:val="false"/>
          <w:b w:val="false"/>
          <w:bCs w:val="false"/>
          <w:u w:val="none"/>
        </w:rPr>
      </w:pPr>
      <w:r>
        <w:rPr/>
      </w:r>
    </w:p>
    <w:sectPr>
      <w:footerReference w:type="default" r:id="rId3"/>
      <w:type w:val="nextPage"/>
      <w:pgSz w:w="11906" w:h="16838"/>
      <w:pgMar w:left="1260" w:right="1106" w:header="0" w:top="540" w:footer="720" w:bottom="108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mbria">
    <w:charset w:val="01"/>
    <w:family w:val="roman"/>
    <w:pitch w:val="variable"/>
  </w:font>
  <w:font w:name="Liberation Serif">
    <w:altName w:val="Times New Roman"/>
    <w:charset w:val="01"/>
    <w:family w:val="swiss"/>
    <w:pitch w:val="variable"/>
  </w:font>
  <w:font w:name="Courier New">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Tahoma">
    <w:charset w:val="01"/>
    <w:family w:val="roman"/>
    <w:pitch w:val="variable"/>
  </w:font>
  <w:font w:name="Lohit Devanagari">
    <w:charset w:val="01"/>
    <w:family w:val="roman"/>
    <w:pitch w:val="variable"/>
  </w:font>
  <w:font w:name="Noto Sans">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color w:val="A6A6A6" w:themeColor="background1" w:themeShade="a6"/>
      </w:rPr>
    </w:pPr>
    <w:r>
      <w:rPr>
        <w:color w:val="A6A6A6" w:themeColor="background1" w:themeShade="a6"/>
      </w:rPr>
    </w:r>
  </w:p>
  <w:p>
    <w:pPr>
      <w:pStyle w:val="Footer"/>
      <w:jc w:val="center"/>
      <w:rPr>
        <w:i/>
        <w:i/>
        <w:color w:val="A6A6A6" w:themeColor="background1" w:themeShade="a6"/>
        <w:sz w:val="20"/>
        <w:szCs w:val="20"/>
        <w:lang w:val="it-IT"/>
      </w:rPr>
    </w:pPr>
    <w:r>
      <w:rPr>
        <w:i/>
        <w:color w:val="A6A6A6" w:themeColor="background1" w:themeShade="a6"/>
        <w:sz w:val="20"/>
        <w:szCs w:val="20"/>
        <w:lang w:val="it-IT"/>
      </w:rPr>
    </w:r>
  </w:p>
  <w:p>
    <w:pPr>
      <w:pStyle w:val="Footer"/>
      <w:jc w:val="center"/>
      <w:rPr>
        <w:i/>
        <w:i/>
        <w:sz w:val="20"/>
        <w:szCs w:val="20"/>
        <w:lang w:val="en-GB"/>
      </w:rPr>
    </w:pPr>
    <w:r>
      <w:rPr>
        <w:i/>
        <w:sz w:val="20"/>
        <w:szCs w:val="20"/>
        <w:lang w:val="en-GB"/>
      </w:rPr>
    </w:r>
  </w:p>
  <w:p>
    <w:pPr>
      <w:pStyle w:val="Footer"/>
      <w:jc w:val="center"/>
      <w:rPr>
        <w:lang w:val="en-GB"/>
      </w:rPr>
    </w:pPr>
    <w:r>
      <w:rPr>
        <w:lang w:val="en-GB"/>
      </w:rPr>
    </w:r>
  </w:p>
</w:ftr>
</file>

<file path=word/settings.xml><?xml version="1.0" encoding="utf-8"?>
<w:settings xmlns:w="http://schemas.openxmlformats.org/wordprocessingml/2006/main">
  <w:zoom w:percent="100"/>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en-US" w:eastAsia="en-US" w:bidi="ar-SA"/>
      </w:rPr>
    </w:rPrDefault>
    <w:pPrDefault>
      <w:pPr>
        <w:suppressAutoHyphens w:val="true"/>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747973"/>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link w:val="Heading1Char"/>
    <w:uiPriority w:val="99"/>
    <w:qFormat/>
    <w:rsid w:val="00747973"/>
    <w:pPr>
      <w:keepNext w:val="true"/>
      <w:spacing w:before="240" w:after="60"/>
      <w:outlineLvl w:val="0"/>
    </w:pPr>
    <w:rPr>
      <w:rFonts w:ascii="Arial" w:hAnsi="Arial" w:cs="Arial"/>
      <w:b/>
      <w:bCs/>
      <w:kern w:val="2"/>
      <w:sz w:val="32"/>
      <w:szCs w:val="32"/>
    </w:rPr>
  </w:style>
  <w:style w:type="paragraph" w:styleId="Heading2">
    <w:name w:val="Heading 2"/>
    <w:basedOn w:val="Normal"/>
    <w:next w:val="Normal"/>
    <w:link w:val="Heading2Char"/>
    <w:semiHidden/>
    <w:unhideWhenUsed/>
    <w:qFormat/>
    <w:locked/>
    <w:rsid w:val="0021604b"/>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semiHidden/>
    <w:unhideWhenUsed/>
    <w:qFormat/>
    <w:locked/>
    <w:rsid w:val="0021604b"/>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Heading4">
    <w:name w:val="Heading 4"/>
    <w:basedOn w:val="Heading"/>
    <w:qFormat/>
    <w:pPr>
      <w:spacing w:before="120" w:after="120"/>
      <w:outlineLvl w:val="3"/>
    </w:pPr>
    <w:rPr>
      <w:rFonts w:ascii="Liberation Serif" w:hAnsi="Liberation Serif" w:eastAsia="Tahoma" w:cs="Tahoma"/>
      <w:b/>
      <w:bCs/>
      <w:sz w:val="24"/>
      <w:szCs w:val="24"/>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9"/>
    <w:qFormat/>
    <w:locked/>
    <w:rsid w:val="00747973"/>
    <w:rPr>
      <w:rFonts w:ascii="Arial" w:hAnsi="Arial" w:cs="Arial"/>
      <w:b/>
      <w:bCs/>
      <w:kern w:val="2"/>
      <w:sz w:val="32"/>
      <w:szCs w:val="32"/>
      <w:lang w:val="en-US" w:eastAsia="en-US" w:bidi="ar-SA"/>
    </w:rPr>
  </w:style>
  <w:style w:type="character" w:styleId="InternetLink">
    <w:name w:val="Hyperlink"/>
    <w:basedOn w:val="DefaultParagraphFont"/>
    <w:uiPriority w:val="99"/>
    <w:rsid w:val="00747973"/>
    <w:rPr>
      <w:rFonts w:cs="Times New Roman"/>
      <w:color w:val="0000FF"/>
      <w:u w:val="none"/>
      <w:effect w:val="none"/>
    </w:rPr>
  </w:style>
  <w:style w:type="character" w:styleId="BalloonTextChar" w:customStyle="1">
    <w:name w:val="Balloon Text Char"/>
    <w:basedOn w:val="DefaultParagraphFont"/>
    <w:link w:val="BalloonText"/>
    <w:uiPriority w:val="99"/>
    <w:semiHidden/>
    <w:qFormat/>
    <w:locked/>
    <w:rsid w:val="00a13978"/>
    <w:rPr>
      <w:rFonts w:cs="Times New Roman"/>
      <w:sz w:val="2"/>
    </w:rPr>
  </w:style>
  <w:style w:type="character" w:styleId="Emphasis">
    <w:name w:val="Emphasis"/>
    <w:basedOn w:val="DefaultParagraphFont"/>
    <w:uiPriority w:val="20"/>
    <w:qFormat/>
    <w:locked/>
    <w:rsid w:val="00eb1d3a"/>
    <w:rPr>
      <w:i/>
      <w:iCs/>
    </w:rPr>
  </w:style>
  <w:style w:type="character" w:styleId="St" w:customStyle="1">
    <w:name w:val="st"/>
    <w:basedOn w:val="DefaultParagraphFont"/>
    <w:qFormat/>
    <w:rsid w:val="00ab4b94"/>
    <w:rPr/>
  </w:style>
  <w:style w:type="character" w:styleId="FooterChar" w:customStyle="1">
    <w:name w:val="Footer Char"/>
    <w:basedOn w:val="DefaultParagraphFont"/>
    <w:link w:val="Footer"/>
    <w:uiPriority w:val="99"/>
    <w:qFormat/>
    <w:rsid w:val="00ed567b"/>
    <w:rPr>
      <w:sz w:val="24"/>
      <w:szCs w:val="24"/>
    </w:rPr>
  </w:style>
  <w:style w:type="character" w:styleId="Char" w:customStyle="1">
    <w:name w:val="Υποσέλιδο Char"/>
    <w:basedOn w:val="DefaultParagraphFont"/>
    <w:uiPriority w:val="99"/>
    <w:qFormat/>
    <w:rsid w:val="00ed567b"/>
    <w:rPr>
      <w:sz w:val="24"/>
      <w:szCs w:val="24"/>
    </w:rPr>
  </w:style>
  <w:style w:type="character" w:styleId="Heading2Char" w:customStyle="1">
    <w:name w:val="Heading 2 Char"/>
    <w:basedOn w:val="DefaultParagraphFont"/>
    <w:link w:val="Heading2"/>
    <w:semiHidden/>
    <w:qFormat/>
    <w:rsid w:val="0021604b"/>
    <w:rPr>
      <w:rFonts w:ascii="Cambria" w:hAnsi="Cambria"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semiHidden/>
    <w:qFormat/>
    <w:rsid w:val="0021604b"/>
    <w:rPr>
      <w:rFonts w:ascii="Cambria" w:hAnsi="Cambria" w:eastAsia="" w:cs="" w:asciiTheme="majorHAnsi" w:cstheme="majorBidi" w:eastAsiaTheme="majorEastAsia" w:hAnsiTheme="majorHAnsi"/>
      <w:b/>
      <w:bCs/>
      <w:color w:val="4F81BD" w:themeColor="accent1"/>
      <w:sz w:val="24"/>
      <w:szCs w:val="24"/>
    </w:rPr>
  </w:style>
  <w:style w:type="character" w:styleId="Strong">
    <w:name w:val="Strong"/>
    <w:basedOn w:val="DefaultParagraphFont"/>
    <w:uiPriority w:val="22"/>
    <w:qFormat/>
    <w:locked/>
    <w:rsid w:val="0021604b"/>
    <w:rPr>
      <w:b/>
      <w:bCs/>
    </w:rPr>
  </w:style>
  <w:style w:type="character" w:styleId="Muted" w:customStyle="1">
    <w:name w:val="muted"/>
    <w:basedOn w:val="DefaultParagraphFont"/>
    <w:qFormat/>
    <w:rsid w:val="0021604b"/>
    <w:rPr/>
  </w:style>
  <w:style w:type="character" w:styleId="HTMLChar" w:customStyle="1">
    <w:name w:val="Προ-διαμορφωμένο HTML Char"/>
    <w:basedOn w:val="DefaultParagraphFont"/>
    <w:uiPriority w:val="99"/>
    <w:semiHidden/>
    <w:qFormat/>
    <w:rsid w:val="001a2fa4"/>
    <w:rPr>
      <w:rFonts w:ascii="Courier New" w:hAnsi="Courier New" w:cs="Courier New"/>
      <w:sz w:val="20"/>
      <w:szCs w:val="20"/>
      <w:lang w:val="en-GB" w:eastAsia="en-GB"/>
    </w:rPr>
  </w:style>
  <w:style w:type="character" w:styleId="NumberingSymbols" w:customStyle="1">
    <w:name w:val="Numbering Symbols"/>
    <w:qFormat/>
    <w:rPr/>
  </w:style>
  <w:style w:type="character" w:styleId="StrongEmphasis" w:customStyle="1">
    <w:name w:val="Strong Emphasis"/>
    <w:qFormat/>
    <w:rPr>
      <w:b/>
      <w:bCs/>
    </w:rPr>
  </w:style>
  <w:style w:type="character" w:styleId="Bullets" w:customStyle="1">
    <w:name w:val="Bullets"/>
    <w:qFormat/>
    <w:rPr>
      <w:rFonts w:ascii="OpenSymbol" w:hAnsi="OpenSymbol" w:eastAsia="OpenSymbol" w:cs="OpenSymbol"/>
    </w:rPr>
  </w:style>
  <w:style w:type="character" w:styleId="Quotation" w:customStyle="1">
    <w:name w:val="Quotation"/>
    <w:qFormat/>
    <w:rPr>
      <w:i/>
      <w:iCs/>
    </w:rPr>
  </w:style>
  <w:style w:type="character" w:styleId="Viiyi" w:customStyle="1">
    <w:name w:val="viiyi"/>
    <w:basedOn w:val="DefaultParagraphFont"/>
    <w:qFormat/>
    <w:rPr/>
  </w:style>
  <w:style w:type="character" w:styleId="Jlqj4b" w:customStyle="1">
    <w:name w:val="jlqj4b"/>
    <w:basedOn w:val="DefaultParagraphFont"/>
    <w:qFormat/>
    <w:rPr/>
  </w:style>
  <w:style w:type="character" w:styleId="A" w:customStyle="1">
    <w:name w:val="a"/>
    <w:basedOn w:val="DefaultParagraphFont"/>
    <w:qFormat/>
    <w:rPr/>
  </w:style>
  <w:style w:type="character" w:styleId="L6" w:customStyle="1">
    <w:name w:val="l6"/>
    <w:basedOn w:val="DefaultParagraphFont"/>
    <w:qFormat/>
    <w:rPr/>
  </w:style>
  <w:style w:type="character" w:styleId="L" w:customStyle="1">
    <w:name w:val="l"/>
    <w:basedOn w:val="DefaultParagraphFont"/>
    <w:qFormat/>
    <w:rPr/>
  </w:style>
  <w:style w:type="character" w:styleId="FootnoteCharacters">
    <w:name w:val="Footnote Characters"/>
    <w:basedOn w:val="DefaultParagraphFont"/>
    <w:uiPriority w:val="99"/>
    <w:semiHidden/>
    <w:unhideWhenUsed/>
    <w:qFormat/>
    <w:rsid w:val="00dd592a"/>
    <w:rPr>
      <w:vertAlign w:val="superscript"/>
    </w:rPr>
  </w:style>
  <w:style w:type="character" w:styleId="FootnoteAnchor" w:customStyle="1">
    <w:name w:val="Footnote Anchor"/>
    <w:rPr>
      <w:vertAlign w:val="superscript"/>
    </w:rPr>
  </w:style>
  <w:style w:type="character" w:styleId="VisitedInternetLink">
    <w:name w:val="FollowedHyperlink"/>
    <w:basedOn w:val="DefaultParagraphFont"/>
    <w:qFormat/>
    <w:rPr>
      <w:color w:val="800080" w:themeColor="followedHyperlink"/>
      <w:u w:val="single"/>
    </w:rPr>
  </w:style>
  <w:style w:type="character" w:styleId="UnresolvedMention">
    <w:name w:val="Unresolved Mention"/>
    <w:basedOn w:val="DefaultParagraphFont"/>
    <w:uiPriority w:val="99"/>
    <w:semiHidden/>
    <w:unhideWhenUsed/>
    <w:qFormat/>
    <w:rsid w:val="0009473e"/>
    <w:rPr>
      <w:color w:val="605E5C"/>
      <w:shd w:fill="E1DFDD" w:val="clear"/>
    </w:rPr>
  </w:style>
  <w:style w:type="character" w:styleId="Markedcontent" w:customStyle="1">
    <w:name w:val="markedcontent"/>
    <w:basedOn w:val="DefaultParagraphFont"/>
    <w:qFormat/>
    <w:rsid w:val="00f00544"/>
    <w:rPr/>
  </w:style>
  <w:style w:type="character" w:styleId="Hgkelc" w:customStyle="1">
    <w:name w:val="hgkelc"/>
    <w:basedOn w:val="DefaultParagraphFont"/>
    <w:qFormat/>
    <w:rsid w:val="004a1304"/>
    <w:rPr/>
  </w:style>
  <w:style w:type="character" w:styleId="EndnoteAnchor" w:customStyle="1">
    <w:name w:val="Endnote Anchor"/>
    <w:rPr>
      <w:vertAlign w:val="superscript"/>
    </w:rPr>
  </w:style>
  <w:style w:type="character" w:styleId="EndnoteCharacters" w:customStyle="1">
    <w:name w:val="Endnote Characters"/>
    <w:qFormat/>
    <w:rPr/>
  </w:style>
  <w:style w:type="character" w:styleId="WW8Num5z0">
    <w:name w:val="WW8Num5z0"/>
    <w:qFormat/>
    <w:rPr>
      <w:rFonts w:ascii="Cambria" w:hAnsi="Cambria" w:cs="Calibri"/>
      <w:b/>
      <w:lang w:val="el-GR"/>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paragraph" w:styleId="Heading" w:customStyle="1">
    <w:name w:val="Heading"/>
    <w:basedOn w:val="Normal"/>
    <w:next w:val="TextBody"/>
    <w:qFormat/>
    <w:rsid w:val="00bc2764"/>
    <w:pPr>
      <w:keepNext w:val="true"/>
      <w:spacing w:before="240" w:after="120"/>
    </w:pPr>
    <w:rPr>
      <w:rFonts w:ascii="Liberation Sans" w:hAnsi="Liberation Sans" w:eastAsia="Noto Sans CJK SC" w:cs="Lohit Devanagari"/>
      <w:sz w:val="28"/>
      <w:szCs w:val="28"/>
    </w:rPr>
  </w:style>
  <w:style w:type="paragraph" w:styleId="TextBody">
    <w:name w:val="Body Text"/>
    <w:basedOn w:val="Normal"/>
    <w:rsid w:val="00bc2764"/>
    <w:pPr>
      <w:spacing w:lineRule="auto" w:line="276" w:before="0" w:after="140"/>
    </w:pPr>
    <w:rPr/>
  </w:style>
  <w:style w:type="paragraph" w:styleId="List">
    <w:name w:val="List"/>
    <w:basedOn w:val="TextBody"/>
    <w:rsid w:val="00bc2764"/>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rsid w:val="00bc2764"/>
    <w:pPr>
      <w:suppressLineNumbers/>
    </w:pPr>
    <w:rPr>
      <w:rFonts w:cs="Lohit Devanagari"/>
    </w:rPr>
  </w:style>
  <w:style w:type="paragraph" w:styleId="Caption1">
    <w:name w:val="caption"/>
    <w:basedOn w:val="Normal"/>
    <w:qFormat/>
    <w:rsid w:val="00bc2764"/>
    <w:pPr>
      <w:suppressLineNumbers/>
      <w:spacing w:before="120" w:after="120"/>
    </w:pPr>
    <w:rPr>
      <w:rFonts w:cs="Lohit Devanagari"/>
      <w:i/>
      <w:iCs/>
    </w:rPr>
  </w:style>
  <w:style w:type="paragraph" w:styleId="BalloonText">
    <w:name w:val="Balloon Text"/>
    <w:basedOn w:val="Normal"/>
    <w:link w:val="BalloonTextChar"/>
    <w:uiPriority w:val="99"/>
    <w:semiHidden/>
    <w:qFormat/>
    <w:rsid w:val="00984e92"/>
    <w:pPr/>
    <w:rPr>
      <w:rFonts w:ascii="Tahoma" w:hAnsi="Tahoma" w:cs="Tahoma"/>
      <w:sz w:val="16"/>
      <w:szCs w:val="16"/>
    </w:rPr>
  </w:style>
  <w:style w:type="paragraph" w:styleId="NormalWeb">
    <w:name w:val="Normal (Web)"/>
    <w:basedOn w:val="Normal"/>
    <w:uiPriority w:val="99"/>
    <w:semiHidden/>
    <w:unhideWhenUsed/>
    <w:qFormat/>
    <w:rsid w:val="000447aa"/>
    <w:pPr>
      <w:spacing w:beforeAutospacing="1" w:afterAutospacing="1"/>
    </w:pPr>
    <w:rPr/>
  </w:style>
  <w:style w:type="paragraph" w:styleId="HeaderandFooter" w:customStyle="1">
    <w:name w:val="Header and Footer"/>
    <w:basedOn w:val="Normal"/>
    <w:qFormat/>
    <w:rsid w:val="00bc2764"/>
    <w:pPr/>
    <w:rPr/>
  </w:style>
  <w:style w:type="paragraph" w:styleId="Header">
    <w:name w:val="Header"/>
    <w:basedOn w:val="Normal"/>
    <w:uiPriority w:val="99"/>
    <w:unhideWhenUsed/>
    <w:rsid w:val="00ed567b"/>
    <w:pPr>
      <w:tabs>
        <w:tab w:val="clear" w:pos="720"/>
        <w:tab w:val="center" w:pos="4153" w:leader="none"/>
        <w:tab w:val="right" w:pos="8306" w:leader="none"/>
      </w:tabs>
    </w:pPr>
    <w:rPr/>
  </w:style>
  <w:style w:type="paragraph" w:styleId="Footer">
    <w:name w:val="Footer"/>
    <w:basedOn w:val="Normal"/>
    <w:link w:val="FooterChar"/>
    <w:uiPriority w:val="99"/>
    <w:unhideWhenUsed/>
    <w:rsid w:val="00ed567b"/>
    <w:pPr>
      <w:tabs>
        <w:tab w:val="clear" w:pos="720"/>
        <w:tab w:val="center" w:pos="4153" w:leader="none"/>
        <w:tab w:val="right" w:pos="8306" w:leader="none"/>
      </w:tabs>
    </w:pPr>
    <w:rPr/>
  </w:style>
  <w:style w:type="paragraph" w:styleId="ListParagraph">
    <w:name w:val="List Paragraph"/>
    <w:basedOn w:val="Normal"/>
    <w:uiPriority w:val="34"/>
    <w:qFormat/>
    <w:rsid w:val="003041e4"/>
    <w:pPr>
      <w:spacing w:before="0" w:after="0"/>
      <w:ind w:left="720" w:hanging="0"/>
      <w:contextualSpacing/>
    </w:pPr>
    <w:rPr/>
  </w:style>
  <w:style w:type="paragraph" w:styleId="HTMLPreformatted">
    <w:name w:val="HTML Preformatted"/>
    <w:basedOn w:val="Normal"/>
    <w:uiPriority w:val="99"/>
    <w:semiHidden/>
    <w:unhideWhenUsed/>
    <w:qFormat/>
    <w:rsid w:val="001a2fa4"/>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lang w:val="en-GB" w:eastAsia="en-GB"/>
    </w:rPr>
  </w:style>
  <w:style w:type="paragraph" w:styleId="Default" w:customStyle="1">
    <w:name w:val="Default"/>
    <w:qFormat/>
    <w:pPr>
      <w:widowControl/>
      <w:suppressAutoHyphens w:val="true"/>
      <w:bidi w:val="0"/>
      <w:spacing w:lineRule="atLeast" w:line="200" w:before="0" w:after="0"/>
      <w:jc w:val="left"/>
    </w:pPr>
    <w:rPr>
      <w:rFonts w:ascii="Lohit Devanagari" w:hAnsi="Lohit Devanagari" w:eastAsia="Tahoma" w:cs="Noto Sans"/>
      <w:color w:val="auto"/>
      <w:kern w:val="2"/>
      <w:sz w:val="36"/>
      <w:szCs w:val="24"/>
      <w:lang w:val="en-US" w:eastAsia="en-US" w:bidi="ar-SA"/>
    </w:rPr>
  </w:style>
  <w:style w:type="paragraph" w:styleId="Objectwithoutfill" w:customStyle="1">
    <w:name w:val="Object without fill"/>
    <w:basedOn w:val="Default"/>
    <w:qFormat/>
    <w:pPr/>
    <w:rPr/>
  </w:style>
  <w:style w:type="paragraph" w:styleId="Objectwithnofillandnoline" w:customStyle="1">
    <w:name w:val="Object with no fill and no line"/>
    <w:basedOn w:val="Default"/>
    <w:qFormat/>
    <w:pPr/>
    <w:rPr/>
  </w:style>
  <w:style w:type="paragraph" w:styleId="A4" w:customStyle="1">
    <w:name w:val="A4"/>
    <w:basedOn w:val="Text"/>
    <w:qFormat/>
    <w:pPr/>
    <w:rPr>
      <w:rFonts w:ascii="Noto Sans" w:hAnsi="Noto Sans"/>
      <w:sz w:val="36"/>
    </w:rPr>
  </w:style>
  <w:style w:type="paragraph" w:styleId="Text" w:customStyle="1">
    <w:name w:val="Text"/>
    <w:basedOn w:val="Caption1"/>
    <w:qFormat/>
    <w:pPr/>
    <w:rPr/>
  </w:style>
  <w:style w:type="paragraph" w:styleId="TitleA4" w:customStyle="1">
    <w:name w:val="Title A4"/>
    <w:basedOn w:val="A4"/>
    <w:qFormat/>
    <w:pPr/>
    <w:rPr>
      <w:sz w:val="87"/>
    </w:rPr>
  </w:style>
  <w:style w:type="paragraph" w:styleId="HeadingA4" w:customStyle="1">
    <w:name w:val="Heading A4"/>
    <w:basedOn w:val="A4"/>
    <w:qFormat/>
    <w:pPr/>
    <w:rPr>
      <w:sz w:val="48"/>
    </w:rPr>
  </w:style>
  <w:style w:type="paragraph" w:styleId="TextA4" w:customStyle="1">
    <w:name w:val="Text A4"/>
    <w:basedOn w:val="A4"/>
    <w:qFormat/>
    <w:pPr/>
    <w:rPr/>
  </w:style>
  <w:style w:type="paragraph" w:styleId="A0" w:customStyle="1">
    <w:name w:val="A0"/>
    <w:basedOn w:val="Text"/>
    <w:qFormat/>
    <w:pPr/>
    <w:rPr>
      <w:rFonts w:ascii="Noto Sans" w:hAnsi="Noto Sans"/>
      <w:sz w:val="95"/>
    </w:rPr>
  </w:style>
  <w:style w:type="paragraph" w:styleId="TitleA0" w:customStyle="1">
    <w:name w:val="Title A0"/>
    <w:basedOn w:val="A0"/>
    <w:qFormat/>
    <w:pPr/>
    <w:rPr>
      <w:sz w:val="191"/>
    </w:rPr>
  </w:style>
  <w:style w:type="paragraph" w:styleId="HeadingA0" w:customStyle="1">
    <w:name w:val="Heading A0"/>
    <w:basedOn w:val="A0"/>
    <w:qFormat/>
    <w:pPr/>
    <w:rPr>
      <w:sz w:val="143"/>
    </w:rPr>
  </w:style>
  <w:style w:type="paragraph" w:styleId="TextA0" w:customStyle="1">
    <w:name w:val="Text A0"/>
    <w:basedOn w:val="A0"/>
    <w:qFormat/>
    <w:pPr/>
    <w:rPr/>
  </w:style>
  <w:style w:type="paragraph" w:styleId="Graphic" w:customStyle="1">
    <w:name w:val="Graphic"/>
    <w:qFormat/>
    <w:pPr>
      <w:widowControl/>
      <w:suppressAutoHyphens w:val="true"/>
      <w:bidi w:val="0"/>
      <w:spacing w:before="0" w:after="0"/>
      <w:jc w:val="left"/>
    </w:pPr>
    <w:rPr>
      <w:rFonts w:ascii="Liberation Sans" w:hAnsi="Liberation Sans" w:eastAsia="Tahoma" w:cs="Noto Sans"/>
      <w:color w:val="auto"/>
      <w:kern w:val="0"/>
      <w:sz w:val="36"/>
      <w:szCs w:val="24"/>
      <w:lang w:val="en-US" w:eastAsia="en-US" w:bidi="ar-SA"/>
    </w:rPr>
  </w:style>
  <w:style w:type="paragraph" w:styleId="Shapes" w:customStyle="1">
    <w:name w:val="Shapes"/>
    <w:basedOn w:val="Graphic"/>
    <w:qFormat/>
    <w:pPr/>
    <w:rPr>
      <w:b/>
      <w:sz w:val="28"/>
    </w:rPr>
  </w:style>
  <w:style w:type="paragraph" w:styleId="Filled" w:customStyle="1">
    <w:name w:val="Filled"/>
    <w:basedOn w:val="Shapes"/>
    <w:qFormat/>
    <w:pPr/>
    <w:rPr/>
  </w:style>
  <w:style w:type="paragraph" w:styleId="FilledBlue" w:customStyle="1">
    <w:name w:val="Filled Blue"/>
    <w:basedOn w:val="Filled"/>
    <w:qFormat/>
    <w:pPr/>
    <w:rPr>
      <w:color w:val="FFFFFF"/>
    </w:rPr>
  </w:style>
  <w:style w:type="paragraph" w:styleId="FilledGreen" w:customStyle="1">
    <w:name w:val="Filled Green"/>
    <w:basedOn w:val="Filled"/>
    <w:qFormat/>
    <w:pPr/>
    <w:rPr>
      <w:color w:val="FFFFFF"/>
    </w:rPr>
  </w:style>
  <w:style w:type="paragraph" w:styleId="FilledRed" w:customStyle="1">
    <w:name w:val="Filled Red"/>
    <w:basedOn w:val="Filled"/>
    <w:qFormat/>
    <w:pPr/>
    <w:rPr>
      <w:color w:val="FFFFFF"/>
    </w:rPr>
  </w:style>
  <w:style w:type="paragraph" w:styleId="FilledYellow" w:customStyle="1">
    <w:name w:val="Filled Yellow"/>
    <w:basedOn w:val="Filled"/>
    <w:qFormat/>
    <w:pPr/>
    <w:rPr>
      <w:color w:val="FFFFFF"/>
    </w:rPr>
  </w:style>
  <w:style w:type="paragraph" w:styleId="Outlined" w:customStyle="1">
    <w:name w:val="Outlined"/>
    <w:basedOn w:val="Shapes"/>
    <w:qFormat/>
    <w:pPr/>
    <w:rPr/>
  </w:style>
  <w:style w:type="paragraph" w:styleId="OutlinedBlue" w:customStyle="1">
    <w:name w:val="Outlined Blue"/>
    <w:basedOn w:val="Outlined"/>
    <w:qFormat/>
    <w:pPr/>
    <w:rPr>
      <w:color w:val="355269"/>
    </w:rPr>
  </w:style>
  <w:style w:type="paragraph" w:styleId="OutlinedGreen" w:customStyle="1">
    <w:name w:val="Outlined Green"/>
    <w:basedOn w:val="Outlined"/>
    <w:qFormat/>
    <w:pPr/>
    <w:rPr>
      <w:color w:val="127622"/>
    </w:rPr>
  </w:style>
  <w:style w:type="paragraph" w:styleId="OutlinedRed" w:customStyle="1">
    <w:name w:val="Outlined Red"/>
    <w:basedOn w:val="Outlined"/>
    <w:qFormat/>
    <w:pPr/>
    <w:rPr>
      <w:color w:val="C9211E"/>
    </w:rPr>
  </w:style>
  <w:style w:type="paragraph" w:styleId="OutlinedYellow" w:customStyle="1">
    <w:name w:val="Outlined Yellow"/>
    <w:basedOn w:val="Outlined"/>
    <w:qFormat/>
    <w:pPr/>
    <w:rPr>
      <w:color w:val="B47804"/>
    </w:rPr>
  </w:style>
  <w:style w:type="paragraph" w:styleId="Lines" w:customStyle="1">
    <w:name w:val="Lines"/>
    <w:basedOn w:val="Graphic"/>
    <w:qFormat/>
    <w:pPr/>
    <w:rPr/>
  </w:style>
  <w:style w:type="paragraph" w:styleId="ArrowLine" w:customStyle="1">
    <w:name w:val="Arrow Line"/>
    <w:basedOn w:val="Lines"/>
    <w:qFormat/>
    <w:pPr/>
    <w:rPr/>
  </w:style>
  <w:style w:type="paragraph" w:styleId="DashedLine" w:customStyle="1">
    <w:name w:val="Dashed Line"/>
    <w:basedOn w:val="Lines"/>
    <w:qFormat/>
    <w:pPr/>
    <w:rPr/>
  </w:style>
  <w:style w:type="paragraph" w:styleId="BlankSlideLTGliederung1" w:customStyle="1">
    <w:name w:val="Blank Slide~LT~Gliederung 1"/>
    <w:qFormat/>
    <w:pPr>
      <w:widowControl/>
      <w:suppressAutoHyphens w:val="true"/>
      <w:bidi w:val="0"/>
      <w:spacing w:before="283" w:after="0"/>
      <w:jc w:val="left"/>
    </w:pPr>
    <w:rPr>
      <w:rFonts w:ascii="Lohit Devanagari" w:hAnsi="Lohit Devanagari" w:eastAsia="Tahoma" w:cs="Noto Sans"/>
      <w:color w:val="auto"/>
      <w:kern w:val="2"/>
      <w:sz w:val="63"/>
      <w:szCs w:val="24"/>
      <w:lang w:val="en-US" w:eastAsia="en-US" w:bidi="ar-SA"/>
    </w:rPr>
  </w:style>
  <w:style w:type="paragraph" w:styleId="BlankSlideLTGliederung2" w:customStyle="1">
    <w:name w:val="Blank Slide~LT~Gliederung 2"/>
    <w:basedOn w:val="BlankSlideLTGliederung1"/>
    <w:qFormat/>
    <w:pPr>
      <w:spacing w:before="227" w:after="0"/>
    </w:pPr>
    <w:rPr>
      <w:sz w:val="56"/>
    </w:rPr>
  </w:style>
  <w:style w:type="paragraph" w:styleId="BlankSlideLTGliederung3" w:customStyle="1">
    <w:name w:val="Blank Slide~LT~Gliederung 3"/>
    <w:basedOn w:val="BlankSlideLTGliederung2"/>
    <w:qFormat/>
    <w:pPr>
      <w:spacing w:before="170" w:after="0"/>
    </w:pPr>
    <w:rPr>
      <w:sz w:val="48"/>
    </w:rPr>
  </w:style>
  <w:style w:type="paragraph" w:styleId="BlankSlideLTGliederung4" w:customStyle="1">
    <w:name w:val="Blank Slide~LT~Gliederung 4"/>
    <w:basedOn w:val="BlankSlideLTGliederung3"/>
    <w:qFormat/>
    <w:pPr>
      <w:spacing w:before="113" w:after="0"/>
    </w:pPr>
    <w:rPr>
      <w:sz w:val="40"/>
    </w:rPr>
  </w:style>
  <w:style w:type="paragraph" w:styleId="BlankSlideLTGliederung5" w:customStyle="1">
    <w:name w:val="Blank Slide~LT~Gliederung 5"/>
    <w:basedOn w:val="BlankSlideLTGliederung4"/>
    <w:qFormat/>
    <w:pPr>
      <w:spacing w:before="57" w:after="0"/>
    </w:pPr>
    <w:rPr/>
  </w:style>
  <w:style w:type="paragraph" w:styleId="BlankSlideLTGliederung6" w:customStyle="1">
    <w:name w:val="Blank Slide~LT~Gliederung 6"/>
    <w:basedOn w:val="BlankSlideLTGliederung5"/>
    <w:qFormat/>
    <w:pPr/>
    <w:rPr/>
  </w:style>
  <w:style w:type="paragraph" w:styleId="BlankSlideLTGliederung7" w:customStyle="1">
    <w:name w:val="Blank Slide~LT~Gliederung 7"/>
    <w:basedOn w:val="BlankSlideLTGliederung6"/>
    <w:qFormat/>
    <w:pPr/>
    <w:rPr/>
  </w:style>
  <w:style w:type="paragraph" w:styleId="BlankSlideLTGliederung8" w:customStyle="1">
    <w:name w:val="Blank Slide~LT~Gliederung 8"/>
    <w:basedOn w:val="BlankSlideLTGliederung7"/>
    <w:qFormat/>
    <w:pPr/>
    <w:rPr/>
  </w:style>
  <w:style w:type="paragraph" w:styleId="BlankSlideLTGliederung9" w:customStyle="1">
    <w:name w:val="Blank Slide~LT~Gliederung 9"/>
    <w:basedOn w:val="BlankSlideLTGliederung8"/>
    <w:qFormat/>
    <w:pPr/>
    <w:rPr/>
  </w:style>
  <w:style w:type="paragraph" w:styleId="BlankSlideLTTitel" w:customStyle="1">
    <w:name w:val="Blank Slide~LT~Titel"/>
    <w:qFormat/>
    <w:pPr>
      <w:widowControl/>
      <w:suppressAutoHyphens w:val="true"/>
      <w:bidi w:val="0"/>
      <w:spacing w:before="0" w:after="0"/>
      <w:jc w:val="center"/>
    </w:pPr>
    <w:rPr>
      <w:rFonts w:ascii="Lohit Devanagari" w:hAnsi="Lohit Devanagari" w:eastAsia="Tahoma" w:cs="Noto Sans"/>
      <w:color w:val="auto"/>
      <w:kern w:val="2"/>
      <w:sz w:val="88"/>
      <w:szCs w:val="24"/>
      <w:lang w:val="en-US" w:eastAsia="en-US" w:bidi="ar-SA"/>
    </w:rPr>
  </w:style>
  <w:style w:type="paragraph" w:styleId="BlankSlideLTUntertitel" w:customStyle="1">
    <w:name w:val="Blank Slide~LT~Untertitel"/>
    <w:qFormat/>
    <w:pPr>
      <w:widowControl/>
      <w:suppressAutoHyphens w:val="true"/>
      <w:bidi w:val="0"/>
      <w:spacing w:before="0" w:after="0"/>
      <w:jc w:val="center"/>
    </w:pPr>
    <w:rPr>
      <w:rFonts w:ascii="Lohit Devanagari" w:hAnsi="Lohit Devanagari" w:eastAsia="Tahoma" w:cs="Noto Sans"/>
      <w:color w:val="auto"/>
      <w:kern w:val="2"/>
      <w:sz w:val="64"/>
      <w:szCs w:val="24"/>
      <w:lang w:val="en-US" w:eastAsia="en-US" w:bidi="ar-SA"/>
    </w:rPr>
  </w:style>
  <w:style w:type="paragraph" w:styleId="BlankSlideLTNotizen" w:customStyle="1">
    <w:name w:val="Blank Slide~LT~Notizen"/>
    <w:qFormat/>
    <w:pPr>
      <w:widowControl/>
      <w:suppressAutoHyphens w:val="true"/>
      <w:bidi w:val="0"/>
      <w:spacing w:before="0" w:after="0"/>
      <w:ind w:left="340" w:hanging="340"/>
      <w:jc w:val="left"/>
    </w:pPr>
    <w:rPr>
      <w:rFonts w:ascii="Lohit Devanagari" w:hAnsi="Lohit Devanagari" w:eastAsia="Tahoma" w:cs="Noto Sans"/>
      <w:color w:val="auto"/>
      <w:kern w:val="2"/>
      <w:sz w:val="40"/>
      <w:szCs w:val="24"/>
      <w:lang w:val="en-US" w:eastAsia="en-US" w:bidi="ar-SA"/>
    </w:rPr>
  </w:style>
  <w:style w:type="paragraph" w:styleId="BlankSlideLTHintergrundobjekte" w:customStyle="1">
    <w:name w:val="Blank Slide~LT~Hintergrundobjekte"/>
    <w:qFormat/>
    <w:pPr>
      <w:widowControl/>
      <w:suppressAutoHyphens w:val="true"/>
      <w:bidi w:val="0"/>
      <w:spacing w:before="0" w:after="0"/>
      <w:jc w:val="left"/>
    </w:pPr>
    <w:rPr>
      <w:rFonts w:ascii="Liberation Serif" w:hAnsi="Liberation Serif" w:eastAsia="Tahoma" w:cs="Noto Sans"/>
      <w:color w:val="auto"/>
      <w:kern w:val="2"/>
      <w:sz w:val="24"/>
      <w:szCs w:val="24"/>
      <w:lang w:val="en-US" w:eastAsia="en-US" w:bidi="ar-SA"/>
    </w:rPr>
  </w:style>
  <w:style w:type="paragraph" w:styleId="BlankSlideLTHintergrund" w:customStyle="1">
    <w:name w:val="Blank Slide~LT~Hintergrund"/>
    <w:qFormat/>
    <w:pPr>
      <w:widowControl/>
      <w:suppressAutoHyphens w:val="true"/>
      <w:bidi w:val="0"/>
      <w:spacing w:before="0" w:after="0"/>
      <w:jc w:val="left"/>
    </w:pPr>
    <w:rPr>
      <w:rFonts w:ascii="Liberation Serif" w:hAnsi="Liberation Serif" w:eastAsia="Tahoma" w:cs="Noto Sans"/>
      <w:color w:val="auto"/>
      <w:kern w:val="2"/>
      <w:sz w:val="24"/>
      <w:szCs w:val="24"/>
      <w:lang w:val="en-US" w:eastAsia="en-US" w:bidi="ar-SA"/>
    </w:rPr>
  </w:style>
  <w:style w:type="paragraph" w:styleId="Default1" w:customStyle="1">
    <w:name w:val="default"/>
    <w:qFormat/>
    <w:pPr>
      <w:widowControl/>
      <w:suppressAutoHyphens w:val="true"/>
      <w:bidi w:val="0"/>
      <w:spacing w:lineRule="atLeast" w:line="200" w:before="0" w:after="0"/>
      <w:jc w:val="left"/>
    </w:pPr>
    <w:rPr>
      <w:rFonts w:ascii="Lohit Devanagari" w:hAnsi="Lohit Devanagari" w:eastAsia="Tahoma" w:cs="Noto Sans"/>
      <w:color w:val="auto"/>
      <w:kern w:val="2"/>
      <w:sz w:val="36"/>
      <w:szCs w:val="24"/>
      <w:lang w:val="en-US" w:eastAsia="en-US" w:bidi="ar-SA"/>
    </w:rPr>
  </w:style>
  <w:style w:type="paragraph" w:styleId="Gray1" w:customStyle="1">
    <w:name w:val="gray1"/>
    <w:basedOn w:val="Default1"/>
    <w:qFormat/>
    <w:pPr/>
    <w:rPr/>
  </w:style>
  <w:style w:type="paragraph" w:styleId="Gray2" w:customStyle="1">
    <w:name w:val="gray2"/>
    <w:basedOn w:val="Default1"/>
    <w:qFormat/>
    <w:pPr/>
    <w:rPr/>
  </w:style>
  <w:style w:type="paragraph" w:styleId="Gray3" w:customStyle="1">
    <w:name w:val="gray3"/>
    <w:basedOn w:val="Default1"/>
    <w:qFormat/>
    <w:pPr/>
    <w:rPr/>
  </w:style>
  <w:style w:type="paragraph" w:styleId="Bw1" w:customStyle="1">
    <w:name w:val="bw1"/>
    <w:basedOn w:val="Default1"/>
    <w:qFormat/>
    <w:pPr/>
    <w:rPr/>
  </w:style>
  <w:style w:type="paragraph" w:styleId="Bw2" w:customStyle="1">
    <w:name w:val="bw2"/>
    <w:basedOn w:val="Default1"/>
    <w:qFormat/>
    <w:pPr/>
    <w:rPr/>
  </w:style>
  <w:style w:type="paragraph" w:styleId="Bw3" w:customStyle="1">
    <w:name w:val="bw3"/>
    <w:basedOn w:val="Default1"/>
    <w:qFormat/>
    <w:pPr/>
    <w:rPr/>
  </w:style>
  <w:style w:type="paragraph" w:styleId="Orange1" w:customStyle="1">
    <w:name w:val="orange1"/>
    <w:basedOn w:val="Default1"/>
    <w:qFormat/>
    <w:pPr/>
    <w:rPr/>
  </w:style>
  <w:style w:type="paragraph" w:styleId="Orange2" w:customStyle="1">
    <w:name w:val="orange2"/>
    <w:basedOn w:val="Default1"/>
    <w:qFormat/>
    <w:pPr/>
    <w:rPr/>
  </w:style>
  <w:style w:type="paragraph" w:styleId="Orange3" w:customStyle="1">
    <w:name w:val="orange3"/>
    <w:basedOn w:val="Default1"/>
    <w:qFormat/>
    <w:pPr/>
    <w:rPr/>
  </w:style>
  <w:style w:type="paragraph" w:styleId="Turquoise1" w:customStyle="1">
    <w:name w:val="turquoise1"/>
    <w:basedOn w:val="Default1"/>
    <w:qFormat/>
    <w:pPr/>
    <w:rPr/>
  </w:style>
  <w:style w:type="paragraph" w:styleId="Turquoise2" w:customStyle="1">
    <w:name w:val="turquoise2"/>
    <w:basedOn w:val="Default1"/>
    <w:qFormat/>
    <w:pPr/>
    <w:rPr/>
  </w:style>
  <w:style w:type="paragraph" w:styleId="Turquoise3" w:customStyle="1">
    <w:name w:val="turquoise3"/>
    <w:basedOn w:val="Default1"/>
    <w:qFormat/>
    <w:pPr/>
    <w:rPr/>
  </w:style>
  <w:style w:type="paragraph" w:styleId="Blue1" w:customStyle="1">
    <w:name w:val="blue1"/>
    <w:basedOn w:val="Default1"/>
    <w:qFormat/>
    <w:pPr/>
    <w:rPr/>
  </w:style>
  <w:style w:type="paragraph" w:styleId="Blue2" w:customStyle="1">
    <w:name w:val="blue2"/>
    <w:basedOn w:val="Default1"/>
    <w:qFormat/>
    <w:pPr/>
    <w:rPr/>
  </w:style>
  <w:style w:type="paragraph" w:styleId="Blue3" w:customStyle="1">
    <w:name w:val="blue3"/>
    <w:basedOn w:val="Default1"/>
    <w:qFormat/>
    <w:pPr/>
    <w:rPr/>
  </w:style>
  <w:style w:type="paragraph" w:styleId="Sun1" w:customStyle="1">
    <w:name w:val="sun1"/>
    <w:basedOn w:val="Default1"/>
    <w:qFormat/>
    <w:pPr/>
    <w:rPr/>
  </w:style>
  <w:style w:type="paragraph" w:styleId="Sun2" w:customStyle="1">
    <w:name w:val="sun2"/>
    <w:basedOn w:val="Default1"/>
    <w:qFormat/>
    <w:pPr/>
    <w:rPr/>
  </w:style>
  <w:style w:type="paragraph" w:styleId="Sun3" w:customStyle="1">
    <w:name w:val="sun3"/>
    <w:basedOn w:val="Default1"/>
    <w:qFormat/>
    <w:pPr/>
    <w:rPr/>
  </w:style>
  <w:style w:type="paragraph" w:styleId="Earth1" w:customStyle="1">
    <w:name w:val="earth1"/>
    <w:basedOn w:val="Default1"/>
    <w:qFormat/>
    <w:pPr/>
    <w:rPr/>
  </w:style>
  <w:style w:type="paragraph" w:styleId="Earth2" w:customStyle="1">
    <w:name w:val="earth2"/>
    <w:basedOn w:val="Default1"/>
    <w:qFormat/>
    <w:pPr/>
    <w:rPr/>
  </w:style>
  <w:style w:type="paragraph" w:styleId="Earth3" w:customStyle="1">
    <w:name w:val="earth3"/>
    <w:basedOn w:val="Default1"/>
    <w:qFormat/>
    <w:pPr/>
    <w:rPr/>
  </w:style>
  <w:style w:type="paragraph" w:styleId="Green1" w:customStyle="1">
    <w:name w:val="green1"/>
    <w:basedOn w:val="Default1"/>
    <w:qFormat/>
    <w:pPr/>
    <w:rPr/>
  </w:style>
  <w:style w:type="paragraph" w:styleId="Green2" w:customStyle="1">
    <w:name w:val="green2"/>
    <w:basedOn w:val="Default1"/>
    <w:qFormat/>
    <w:pPr/>
    <w:rPr/>
  </w:style>
  <w:style w:type="paragraph" w:styleId="Green3" w:customStyle="1">
    <w:name w:val="green3"/>
    <w:basedOn w:val="Default1"/>
    <w:qFormat/>
    <w:pPr/>
    <w:rPr/>
  </w:style>
  <w:style w:type="paragraph" w:styleId="Seetang1" w:customStyle="1">
    <w:name w:val="seetang1"/>
    <w:basedOn w:val="Default1"/>
    <w:qFormat/>
    <w:pPr/>
    <w:rPr/>
  </w:style>
  <w:style w:type="paragraph" w:styleId="Seetang2" w:customStyle="1">
    <w:name w:val="seetang2"/>
    <w:basedOn w:val="Default1"/>
    <w:qFormat/>
    <w:pPr/>
    <w:rPr/>
  </w:style>
  <w:style w:type="paragraph" w:styleId="Seetang3" w:customStyle="1">
    <w:name w:val="seetang3"/>
    <w:basedOn w:val="Default1"/>
    <w:qFormat/>
    <w:pPr/>
    <w:rPr/>
  </w:style>
  <w:style w:type="paragraph" w:styleId="Lightblue1" w:customStyle="1">
    <w:name w:val="lightblue1"/>
    <w:basedOn w:val="Default1"/>
    <w:qFormat/>
    <w:pPr/>
    <w:rPr/>
  </w:style>
  <w:style w:type="paragraph" w:styleId="Lightblue2" w:customStyle="1">
    <w:name w:val="lightblue2"/>
    <w:basedOn w:val="Default1"/>
    <w:qFormat/>
    <w:pPr/>
    <w:rPr/>
  </w:style>
  <w:style w:type="paragraph" w:styleId="Lightblue3" w:customStyle="1">
    <w:name w:val="lightblue3"/>
    <w:basedOn w:val="Default1"/>
    <w:qFormat/>
    <w:pPr/>
    <w:rPr/>
  </w:style>
  <w:style w:type="paragraph" w:styleId="Yellow1" w:customStyle="1">
    <w:name w:val="yellow1"/>
    <w:basedOn w:val="Default1"/>
    <w:qFormat/>
    <w:pPr/>
    <w:rPr/>
  </w:style>
  <w:style w:type="paragraph" w:styleId="Yellow2" w:customStyle="1">
    <w:name w:val="yellow2"/>
    <w:basedOn w:val="Default1"/>
    <w:qFormat/>
    <w:pPr/>
    <w:rPr/>
  </w:style>
  <w:style w:type="paragraph" w:styleId="Yellow3" w:customStyle="1">
    <w:name w:val="yellow3"/>
    <w:basedOn w:val="Default1"/>
    <w:qFormat/>
    <w:pPr/>
    <w:rPr/>
  </w:style>
  <w:style w:type="paragraph" w:styleId="Backgroundobjects" w:customStyle="1">
    <w:name w:val="Background objects"/>
    <w:qFormat/>
    <w:pPr>
      <w:widowControl/>
      <w:suppressAutoHyphens w:val="true"/>
      <w:bidi w:val="0"/>
      <w:spacing w:before="0" w:after="0"/>
      <w:jc w:val="left"/>
    </w:pPr>
    <w:rPr>
      <w:rFonts w:ascii="Liberation Serif" w:hAnsi="Liberation Serif" w:eastAsia="Tahoma" w:cs="Noto Sans"/>
      <w:color w:val="auto"/>
      <w:kern w:val="2"/>
      <w:sz w:val="24"/>
      <w:szCs w:val="24"/>
      <w:lang w:val="en-US" w:eastAsia="en-US" w:bidi="ar-SA"/>
    </w:rPr>
  </w:style>
  <w:style w:type="paragraph" w:styleId="Background" w:customStyle="1">
    <w:name w:val="Background"/>
    <w:qFormat/>
    <w:pPr>
      <w:widowControl/>
      <w:suppressAutoHyphens w:val="true"/>
      <w:bidi w:val="0"/>
      <w:spacing w:before="0" w:after="0"/>
      <w:jc w:val="left"/>
    </w:pPr>
    <w:rPr>
      <w:rFonts w:ascii="Liberation Serif" w:hAnsi="Liberation Serif" w:eastAsia="Tahoma" w:cs="Noto Sans"/>
      <w:color w:val="auto"/>
      <w:kern w:val="2"/>
      <w:sz w:val="24"/>
      <w:szCs w:val="24"/>
      <w:lang w:val="en-US" w:eastAsia="en-US" w:bidi="ar-SA"/>
    </w:rPr>
  </w:style>
  <w:style w:type="paragraph" w:styleId="Notes" w:customStyle="1">
    <w:name w:val="Notes"/>
    <w:qFormat/>
    <w:pPr>
      <w:widowControl/>
      <w:suppressAutoHyphens w:val="true"/>
      <w:bidi w:val="0"/>
      <w:spacing w:before="0" w:after="0"/>
      <w:ind w:left="340" w:hanging="340"/>
      <w:jc w:val="left"/>
    </w:pPr>
    <w:rPr>
      <w:rFonts w:ascii="Lohit Devanagari" w:hAnsi="Lohit Devanagari" w:eastAsia="Tahoma" w:cs="Noto Sans"/>
      <w:color w:val="auto"/>
      <w:kern w:val="2"/>
      <w:sz w:val="40"/>
      <w:szCs w:val="24"/>
      <w:lang w:val="en-US" w:eastAsia="en-US" w:bidi="ar-SA"/>
    </w:rPr>
  </w:style>
  <w:style w:type="paragraph" w:styleId="Outline1" w:customStyle="1">
    <w:name w:val="Outline 1"/>
    <w:qFormat/>
    <w:pPr>
      <w:widowControl/>
      <w:suppressAutoHyphens w:val="true"/>
      <w:bidi w:val="0"/>
      <w:spacing w:before="283" w:after="0"/>
      <w:jc w:val="left"/>
    </w:pPr>
    <w:rPr>
      <w:rFonts w:ascii="Lohit Devanagari" w:hAnsi="Lohit Devanagari" w:eastAsia="Tahoma" w:cs="Noto Sans"/>
      <w:color w:val="auto"/>
      <w:kern w:val="2"/>
      <w:sz w:val="63"/>
      <w:szCs w:val="24"/>
      <w:lang w:val="en-US" w:eastAsia="en-US" w:bidi="ar-SA"/>
    </w:rPr>
  </w:style>
  <w:style w:type="paragraph" w:styleId="Outline2" w:customStyle="1">
    <w:name w:val="Outline 2"/>
    <w:basedOn w:val="Outline1"/>
    <w:qFormat/>
    <w:pPr>
      <w:spacing w:before="227" w:after="0"/>
    </w:pPr>
    <w:rPr>
      <w:sz w:val="56"/>
    </w:rPr>
  </w:style>
  <w:style w:type="paragraph" w:styleId="Outline3" w:customStyle="1">
    <w:name w:val="Outline 3"/>
    <w:basedOn w:val="Outline2"/>
    <w:qFormat/>
    <w:pPr>
      <w:spacing w:before="170" w:after="0"/>
    </w:pPr>
    <w:rPr>
      <w:sz w:val="48"/>
    </w:rPr>
  </w:style>
  <w:style w:type="paragraph" w:styleId="Outline4" w:customStyle="1">
    <w:name w:val="Outline 4"/>
    <w:basedOn w:val="Outline3"/>
    <w:qFormat/>
    <w:pPr>
      <w:spacing w:before="113" w:after="0"/>
    </w:pPr>
    <w:rPr>
      <w:sz w:val="40"/>
    </w:rPr>
  </w:style>
  <w:style w:type="paragraph" w:styleId="Outline5" w:customStyle="1">
    <w:name w:val="Outline 5"/>
    <w:basedOn w:val="Outline4"/>
    <w:qFormat/>
    <w:pPr>
      <w:spacing w:before="57" w:after="0"/>
    </w:pPr>
    <w:rPr/>
  </w:style>
  <w:style w:type="paragraph" w:styleId="Outline6" w:customStyle="1">
    <w:name w:val="Outline 6"/>
    <w:basedOn w:val="Outline5"/>
    <w:qFormat/>
    <w:pPr/>
    <w:rPr/>
  </w:style>
  <w:style w:type="paragraph" w:styleId="Outline7" w:customStyle="1">
    <w:name w:val="Outline 7"/>
    <w:basedOn w:val="Outline6"/>
    <w:qFormat/>
    <w:pPr/>
    <w:rPr/>
  </w:style>
  <w:style w:type="paragraph" w:styleId="Outline8" w:customStyle="1">
    <w:name w:val="Outline 8"/>
    <w:basedOn w:val="Outline7"/>
    <w:qFormat/>
    <w:pPr/>
    <w:rPr/>
  </w:style>
  <w:style w:type="paragraph" w:styleId="Outline9" w:customStyle="1">
    <w:name w:val="Outline 9"/>
    <w:basedOn w:val="Outline8"/>
    <w:qFormat/>
    <w:pPr/>
    <w:rPr/>
  </w:style>
  <w:style w:type="paragraph" w:styleId="DefaultLTGliederung1" w:customStyle="1">
    <w:name w:val="Default~LT~Gliederung 1"/>
    <w:qFormat/>
    <w:pPr>
      <w:widowControl/>
      <w:suppressAutoHyphens w:val="true"/>
      <w:bidi w:val="0"/>
      <w:spacing w:before="283" w:after="0"/>
      <w:jc w:val="left"/>
    </w:pPr>
    <w:rPr>
      <w:rFonts w:ascii="Lohit Devanagari" w:hAnsi="Lohit Devanagari" w:eastAsia="Tahoma" w:cs="Noto Sans"/>
      <w:color w:val="auto"/>
      <w:kern w:val="2"/>
      <w:sz w:val="63"/>
      <w:szCs w:val="24"/>
      <w:lang w:val="en-US" w:eastAsia="en-US" w:bidi="ar-SA"/>
    </w:rPr>
  </w:style>
  <w:style w:type="paragraph" w:styleId="DefaultLTGliederung2" w:customStyle="1">
    <w:name w:val="Default~LT~Gliederung 2"/>
    <w:basedOn w:val="DefaultLTGliederung1"/>
    <w:qFormat/>
    <w:pPr>
      <w:spacing w:before="227" w:after="0"/>
    </w:pPr>
    <w:rPr>
      <w:sz w:val="56"/>
    </w:rPr>
  </w:style>
  <w:style w:type="paragraph" w:styleId="DefaultLTGliederung3" w:customStyle="1">
    <w:name w:val="Default~LT~Gliederung 3"/>
    <w:basedOn w:val="DefaultLTGliederung2"/>
    <w:qFormat/>
    <w:pPr>
      <w:spacing w:before="170" w:after="0"/>
    </w:pPr>
    <w:rPr>
      <w:sz w:val="48"/>
    </w:rPr>
  </w:style>
  <w:style w:type="paragraph" w:styleId="DefaultLTGliederung4" w:customStyle="1">
    <w:name w:val="Default~LT~Gliederung 4"/>
    <w:basedOn w:val="DefaultLTGliederung3"/>
    <w:qFormat/>
    <w:pPr>
      <w:spacing w:before="113" w:after="0"/>
    </w:pPr>
    <w:rPr>
      <w:sz w:val="40"/>
    </w:rPr>
  </w:style>
  <w:style w:type="paragraph" w:styleId="DefaultLTGliederung5" w:customStyle="1">
    <w:name w:val="Default~LT~Gliederung 5"/>
    <w:basedOn w:val="DefaultLTGliederung4"/>
    <w:qFormat/>
    <w:pPr>
      <w:spacing w:before="57" w:after="0"/>
    </w:pPr>
    <w:rPr/>
  </w:style>
  <w:style w:type="paragraph" w:styleId="DefaultLTGliederung6" w:customStyle="1">
    <w:name w:val="Default~LT~Gliederung 6"/>
    <w:basedOn w:val="DefaultLTGliederung5"/>
    <w:qFormat/>
    <w:pPr/>
    <w:rPr/>
  </w:style>
  <w:style w:type="paragraph" w:styleId="DefaultLTGliederung7" w:customStyle="1">
    <w:name w:val="Default~LT~Gliederung 7"/>
    <w:basedOn w:val="DefaultLTGliederung6"/>
    <w:qFormat/>
    <w:pPr/>
    <w:rPr/>
  </w:style>
  <w:style w:type="paragraph" w:styleId="DefaultLTGliederung8" w:customStyle="1">
    <w:name w:val="Default~LT~Gliederung 8"/>
    <w:basedOn w:val="DefaultLTGliederung7"/>
    <w:qFormat/>
    <w:pPr/>
    <w:rPr/>
  </w:style>
  <w:style w:type="paragraph" w:styleId="DefaultLTGliederung9" w:customStyle="1">
    <w:name w:val="Default~LT~Gliederung 9"/>
    <w:basedOn w:val="DefaultLTGliederung8"/>
    <w:qFormat/>
    <w:pPr/>
    <w:rPr/>
  </w:style>
  <w:style w:type="paragraph" w:styleId="DefaultLTTitel" w:customStyle="1">
    <w:name w:val="Default~LT~Titel"/>
    <w:qFormat/>
    <w:pPr>
      <w:widowControl/>
      <w:suppressAutoHyphens w:val="true"/>
      <w:bidi w:val="0"/>
      <w:spacing w:before="0" w:after="0"/>
      <w:jc w:val="center"/>
    </w:pPr>
    <w:rPr>
      <w:rFonts w:ascii="Lohit Devanagari" w:hAnsi="Lohit Devanagari" w:eastAsia="Tahoma" w:cs="Noto Sans"/>
      <w:color w:val="auto"/>
      <w:kern w:val="2"/>
      <w:sz w:val="88"/>
      <w:szCs w:val="24"/>
      <w:lang w:val="en-US" w:eastAsia="en-US" w:bidi="ar-SA"/>
    </w:rPr>
  </w:style>
  <w:style w:type="paragraph" w:styleId="DefaultLTUntertitel" w:customStyle="1">
    <w:name w:val="Default~LT~Untertitel"/>
    <w:qFormat/>
    <w:pPr>
      <w:widowControl/>
      <w:suppressAutoHyphens w:val="true"/>
      <w:bidi w:val="0"/>
      <w:spacing w:before="0" w:after="0"/>
      <w:jc w:val="center"/>
    </w:pPr>
    <w:rPr>
      <w:rFonts w:ascii="Lohit Devanagari" w:hAnsi="Lohit Devanagari" w:eastAsia="Tahoma" w:cs="Noto Sans"/>
      <w:color w:val="auto"/>
      <w:kern w:val="2"/>
      <w:sz w:val="64"/>
      <w:szCs w:val="24"/>
      <w:lang w:val="en-US" w:eastAsia="en-US" w:bidi="ar-SA"/>
    </w:rPr>
  </w:style>
  <w:style w:type="paragraph" w:styleId="DefaultLTNotizen" w:customStyle="1">
    <w:name w:val="Default~LT~Notizen"/>
    <w:qFormat/>
    <w:pPr>
      <w:widowControl/>
      <w:suppressAutoHyphens w:val="true"/>
      <w:bidi w:val="0"/>
      <w:spacing w:before="0" w:after="0"/>
      <w:ind w:left="340" w:hanging="340"/>
      <w:jc w:val="left"/>
    </w:pPr>
    <w:rPr>
      <w:rFonts w:ascii="Lohit Devanagari" w:hAnsi="Lohit Devanagari" w:eastAsia="Tahoma" w:cs="Noto Sans"/>
      <w:color w:val="auto"/>
      <w:kern w:val="2"/>
      <w:sz w:val="40"/>
      <w:szCs w:val="24"/>
      <w:lang w:val="en-US" w:eastAsia="en-US" w:bidi="ar-SA"/>
    </w:rPr>
  </w:style>
  <w:style w:type="paragraph" w:styleId="DefaultLTHintergrundobjekte" w:customStyle="1">
    <w:name w:val="Default~LT~Hintergrundobjekte"/>
    <w:qFormat/>
    <w:pPr>
      <w:widowControl/>
      <w:suppressAutoHyphens w:val="true"/>
      <w:bidi w:val="0"/>
      <w:spacing w:before="0" w:after="0"/>
      <w:jc w:val="left"/>
    </w:pPr>
    <w:rPr>
      <w:rFonts w:ascii="Liberation Serif" w:hAnsi="Liberation Serif" w:eastAsia="Tahoma" w:cs="Noto Sans"/>
      <w:color w:val="auto"/>
      <w:kern w:val="2"/>
      <w:sz w:val="24"/>
      <w:szCs w:val="24"/>
      <w:lang w:val="en-US" w:eastAsia="en-US" w:bidi="ar-SA"/>
    </w:rPr>
  </w:style>
  <w:style w:type="paragraph" w:styleId="DefaultLTHintergrund" w:customStyle="1">
    <w:name w:val="Default~LT~Hintergrund"/>
    <w:qFormat/>
    <w:pPr>
      <w:widowControl/>
      <w:suppressAutoHyphens w:val="true"/>
      <w:bidi w:val="0"/>
      <w:spacing w:before="0" w:after="0"/>
      <w:jc w:val="left"/>
    </w:pPr>
    <w:rPr>
      <w:rFonts w:ascii="Liberation Serif" w:hAnsi="Liberation Serif" w:eastAsia="Tahoma" w:cs="Noto Sans"/>
      <w:color w:val="auto"/>
      <w:kern w:val="2"/>
      <w:sz w:val="24"/>
      <w:szCs w:val="24"/>
      <w:lang w:val="en-US" w:eastAsia="en-US" w:bidi="ar-SA"/>
    </w:rPr>
  </w:style>
  <w:style w:type="paragraph" w:styleId="Default1LTGliederung1" w:customStyle="1">
    <w:name w:val="Default 1~LT~Gliederung 1"/>
    <w:qFormat/>
    <w:pPr>
      <w:widowControl/>
      <w:suppressAutoHyphens w:val="true"/>
      <w:bidi w:val="0"/>
      <w:spacing w:before="283" w:after="0"/>
      <w:jc w:val="left"/>
    </w:pPr>
    <w:rPr>
      <w:rFonts w:ascii="Lohit Devanagari" w:hAnsi="Lohit Devanagari" w:eastAsia="Tahoma" w:cs="Noto Sans"/>
      <w:color w:val="auto"/>
      <w:kern w:val="2"/>
      <w:sz w:val="63"/>
      <w:szCs w:val="24"/>
      <w:lang w:val="en-US" w:eastAsia="en-US" w:bidi="ar-SA"/>
    </w:rPr>
  </w:style>
  <w:style w:type="paragraph" w:styleId="Default1LTGliederung2" w:customStyle="1">
    <w:name w:val="Default 1~LT~Gliederung 2"/>
    <w:basedOn w:val="Default1LTGliederung1"/>
    <w:qFormat/>
    <w:pPr>
      <w:spacing w:before="227" w:after="0"/>
    </w:pPr>
    <w:rPr>
      <w:sz w:val="56"/>
    </w:rPr>
  </w:style>
  <w:style w:type="paragraph" w:styleId="Default1LTGliederung3" w:customStyle="1">
    <w:name w:val="Default 1~LT~Gliederung 3"/>
    <w:basedOn w:val="Default1LTGliederung2"/>
    <w:qFormat/>
    <w:pPr>
      <w:spacing w:before="170" w:after="0"/>
    </w:pPr>
    <w:rPr>
      <w:sz w:val="48"/>
    </w:rPr>
  </w:style>
  <w:style w:type="paragraph" w:styleId="Default1LTGliederung4" w:customStyle="1">
    <w:name w:val="Default 1~LT~Gliederung 4"/>
    <w:basedOn w:val="Default1LTGliederung3"/>
    <w:qFormat/>
    <w:pPr>
      <w:spacing w:before="113" w:after="0"/>
    </w:pPr>
    <w:rPr>
      <w:sz w:val="40"/>
    </w:rPr>
  </w:style>
  <w:style w:type="paragraph" w:styleId="Default1LTGliederung5" w:customStyle="1">
    <w:name w:val="Default 1~LT~Gliederung 5"/>
    <w:basedOn w:val="Default1LTGliederung4"/>
    <w:qFormat/>
    <w:pPr>
      <w:spacing w:before="57" w:after="0"/>
    </w:pPr>
    <w:rPr/>
  </w:style>
  <w:style w:type="paragraph" w:styleId="Default1LTGliederung6" w:customStyle="1">
    <w:name w:val="Default 1~LT~Gliederung 6"/>
    <w:basedOn w:val="Default1LTGliederung5"/>
    <w:qFormat/>
    <w:pPr/>
    <w:rPr/>
  </w:style>
  <w:style w:type="paragraph" w:styleId="Default1LTGliederung7" w:customStyle="1">
    <w:name w:val="Default 1~LT~Gliederung 7"/>
    <w:basedOn w:val="Default1LTGliederung6"/>
    <w:qFormat/>
    <w:pPr/>
    <w:rPr/>
  </w:style>
  <w:style w:type="paragraph" w:styleId="Default1LTGliederung8" w:customStyle="1">
    <w:name w:val="Default 1~LT~Gliederung 8"/>
    <w:basedOn w:val="Default1LTGliederung7"/>
    <w:qFormat/>
    <w:pPr/>
    <w:rPr/>
  </w:style>
  <w:style w:type="paragraph" w:styleId="Default1LTGliederung9" w:customStyle="1">
    <w:name w:val="Default 1~LT~Gliederung 9"/>
    <w:basedOn w:val="Default1LTGliederung8"/>
    <w:qFormat/>
    <w:pPr/>
    <w:rPr/>
  </w:style>
  <w:style w:type="paragraph" w:styleId="Default1LTTitel" w:customStyle="1">
    <w:name w:val="Default 1~LT~Titel"/>
    <w:qFormat/>
    <w:pPr>
      <w:widowControl/>
      <w:suppressAutoHyphens w:val="true"/>
      <w:bidi w:val="0"/>
      <w:spacing w:before="0" w:after="0"/>
      <w:jc w:val="center"/>
    </w:pPr>
    <w:rPr>
      <w:rFonts w:ascii="Lohit Devanagari" w:hAnsi="Lohit Devanagari" w:eastAsia="Tahoma" w:cs="Noto Sans"/>
      <w:color w:val="auto"/>
      <w:kern w:val="2"/>
      <w:sz w:val="88"/>
      <w:szCs w:val="24"/>
      <w:lang w:val="en-US" w:eastAsia="en-US" w:bidi="ar-SA"/>
    </w:rPr>
  </w:style>
  <w:style w:type="paragraph" w:styleId="Default1LTUntertitel" w:customStyle="1">
    <w:name w:val="Default 1~LT~Untertitel"/>
    <w:qFormat/>
    <w:pPr>
      <w:widowControl/>
      <w:suppressAutoHyphens w:val="true"/>
      <w:bidi w:val="0"/>
      <w:spacing w:before="0" w:after="0"/>
      <w:jc w:val="center"/>
    </w:pPr>
    <w:rPr>
      <w:rFonts w:ascii="Lohit Devanagari" w:hAnsi="Lohit Devanagari" w:eastAsia="Tahoma" w:cs="Noto Sans"/>
      <w:color w:val="auto"/>
      <w:kern w:val="2"/>
      <w:sz w:val="64"/>
      <w:szCs w:val="24"/>
      <w:lang w:val="en-US" w:eastAsia="en-US" w:bidi="ar-SA"/>
    </w:rPr>
  </w:style>
  <w:style w:type="paragraph" w:styleId="Default1LTNotizen" w:customStyle="1">
    <w:name w:val="Default 1~LT~Notizen"/>
    <w:qFormat/>
    <w:pPr>
      <w:widowControl/>
      <w:suppressAutoHyphens w:val="true"/>
      <w:bidi w:val="0"/>
      <w:spacing w:before="0" w:after="0"/>
      <w:ind w:left="340" w:hanging="340"/>
      <w:jc w:val="left"/>
    </w:pPr>
    <w:rPr>
      <w:rFonts w:ascii="Lohit Devanagari" w:hAnsi="Lohit Devanagari" w:eastAsia="Tahoma" w:cs="Noto Sans"/>
      <w:color w:val="auto"/>
      <w:kern w:val="2"/>
      <w:sz w:val="40"/>
      <w:szCs w:val="24"/>
      <w:lang w:val="en-US" w:eastAsia="en-US" w:bidi="ar-SA"/>
    </w:rPr>
  </w:style>
  <w:style w:type="paragraph" w:styleId="Default1LTHintergrundobjekte" w:customStyle="1">
    <w:name w:val="Default 1~LT~Hintergrundobjekte"/>
    <w:qFormat/>
    <w:pPr>
      <w:widowControl/>
      <w:suppressAutoHyphens w:val="true"/>
      <w:bidi w:val="0"/>
      <w:spacing w:before="0" w:after="0"/>
      <w:jc w:val="left"/>
    </w:pPr>
    <w:rPr>
      <w:rFonts w:ascii="Liberation Serif" w:hAnsi="Liberation Serif" w:eastAsia="Tahoma" w:cs="Noto Sans"/>
      <w:color w:val="auto"/>
      <w:kern w:val="2"/>
      <w:sz w:val="24"/>
      <w:szCs w:val="24"/>
      <w:lang w:val="en-US" w:eastAsia="en-US" w:bidi="ar-SA"/>
    </w:rPr>
  </w:style>
  <w:style w:type="paragraph" w:styleId="Default1LTHintergrund" w:customStyle="1">
    <w:name w:val="Default 1~LT~Hintergrund"/>
    <w:qFormat/>
    <w:pPr>
      <w:widowControl/>
      <w:suppressAutoHyphens w:val="true"/>
      <w:bidi w:val="0"/>
      <w:spacing w:before="0" w:after="0"/>
      <w:jc w:val="left"/>
    </w:pPr>
    <w:rPr>
      <w:rFonts w:ascii="Liberation Serif" w:hAnsi="Liberation Serif" w:eastAsia="Tahoma" w:cs="Noto Sans"/>
      <w:color w:val="auto"/>
      <w:kern w:val="2"/>
      <w:sz w:val="24"/>
      <w:szCs w:val="24"/>
      <w:lang w:val="en-US" w:eastAsia="en-US" w:bidi="ar-SA"/>
    </w:rPr>
  </w:style>
  <w:style w:type="paragraph" w:styleId="TitleSlideLTGliederung1" w:customStyle="1">
    <w:name w:val="Title Slide~LT~Gliederung 1"/>
    <w:qFormat/>
    <w:pPr>
      <w:widowControl/>
      <w:suppressAutoHyphens w:val="true"/>
      <w:bidi w:val="0"/>
      <w:spacing w:before="283" w:after="0"/>
      <w:jc w:val="left"/>
    </w:pPr>
    <w:rPr>
      <w:rFonts w:ascii="Lohit Devanagari" w:hAnsi="Lohit Devanagari" w:eastAsia="Tahoma" w:cs="Noto Sans"/>
      <w:color w:val="auto"/>
      <w:kern w:val="2"/>
      <w:sz w:val="63"/>
      <w:szCs w:val="24"/>
      <w:lang w:val="en-US" w:eastAsia="en-US" w:bidi="ar-SA"/>
    </w:rPr>
  </w:style>
  <w:style w:type="paragraph" w:styleId="TitleSlideLTGliederung2" w:customStyle="1">
    <w:name w:val="Title Slide~LT~Gliederung 2"/>
    <w:basedOn w:val="TitleSlideLTGliederung1"/>
    <w:qFormat/>
    <w:pPr>
      <w:spacing w:before="227" w:after="0"/>
    </w:pPr>
    <w:rPr>
      <w:sz w:val="56"/>
    </w:rPr>
  </w:style>
  <w:style w:type="paragraph" w:styleId="TitleSlideLTGliederung3" w:customStyle="1">
    <w:name w:val="Title Slide~LT~Gliederung 3"/>
    <w:basedOn w:val="TitleSlideLTGliederung2"/>
    <w:qFormat/>
    <w:pPr>
      <w:spacing w:before="170" w:after="0"/>
    </w:pPr>
    <w:rPr>
      <w:sz w:val="48"/>
    </w:rPr>
  </w:style>
  <w:style w:type="paragraph" w:styleId="TitleSlideLTGliederung4" w:customStyle="1">
    <w:name w:val="Title Slide~LT~Gliederung 4"/>
    <w:basedOn w:val="TitleSlideLTGliederung3"/>
    <w:qFormat/>
    <w:pPr>
      <w:spacing w:before="113" w:after="0"/>
    </w:pPr>
    <w:rPr>
      <w:sz w:val="40"/>
    </w:rPr>
  </w:style>
  <w:style w:type="paragraph" w:styleId="TitleSlideLTGliederung5" w:customStyle="1">
    <w:name w:val="Title Slide~LT~Gliederung 5"/>
    <w:basedOn w:val="TitleSlideLTGliederung4"/>
    <w:qFormat/>
    <w:pPr>
      <w:spacing w:before="57" w:after="0"/>
    </w:pPr>
    <w:rPr/>
  </w:style>
  <w:style w:type="paragraph" w:styleId="TitleSlideLTGliederung6" w:customStyle="1">
    <w:name w:val="Title Slide~LT~Gliederung 6"/>
    <w:basedOn w:val="TitleSlideLTGliederung5"/>
    <w:qFormat/>
    <w:pPr/>
    <w:rPr/>
  </w:style>
  <w:style w:type="paragraph" w:styleId="TitleSlideLTGliederung7" w:customStyle="1">
    <w:name w:val="Title Slide~LT~Gliederung 7"/>
    <w:basedOn w:val="TitleSlideLTGliederung6"/>
    <w:qFormat/>
    <w:pPr/>
    <w:rPr/>
  </w:style>
  <w:style w:type="paragraph" w:styleId="TitleSlideLTGliederung8" w:customStyle="1">
    <w:name w:val="Title Slide~LT~Gliederung 8"/>
    <w:basedOn w:val="TitleSlideLTGliederung7"/>
    <w:qFormat/>
    <w:pPr/>
    <w:rPr/>
  </w:style>
  <w:style w:type="paragraph" w:styleId="TitleSlideLTGliederung9" w:customStyle="1">
    <w:name w:val="Title Slide~LT~Gliederung 9"/>
    <w:basedOn w:val="TitleSlideLTGliederung8"/>
    <w:qFormat/>
    <w:pPr/>
    <w:rPr/>
  </w:style>
  <w:style w:type="paragraph" w:styleId="TitleSlideLTTitel" w:customStyle="1">
    <w:name w:val="Title Slide~LT~Titel"/>
    <w:qFormat/>
    <w:pPr>
      <w:widowControl/>
      <w:suppressAutoHyphens w:val="true"/>
      <w:bidi w:val="0"/>
      <w:spacing w:before="0" w:after="0"/>
      <w:jc w:val="center"/>
    </w:pPr>
    <w:rPr>
      <w:rFonts w:ascii="Lohit Devanagari" w:hAnsi="Lohit Devanagari" w:eastAsia="Tahoma" w:cs="Noto Sans"/>
      <w:color w:val="auto"/>
      <w:kern w:val="2"/>
      <w:sz w:val="88"/>
      <w:szCs w:val="24"/>
      <w:lang w:val="en-US" w:eastAsia="en-US" w:bidi="ar-SA"/>
    </w:rPr>
  </w:style>
  <w:style w:type="paragraph" w:styleId="TitleSlideLTUntertitel" w:customStyle="1">
    <w:name w:val="Title Slide~LT~Untertitel"/>
    <w:qFormat/>
    <w:pPr>
      <w:widowControl/>
      <w:suppressAutoHyphens w:val="true"/>
      <w:bidi w:val="0"/>
      <w:spacing w:before="0" w:after="0"/>
      <w:jc w:val="center"/>
    </w:pPr>
    <w:rPr>
      <w:rFonts w:ascii="Lohit Devanagari" w:hAnsi="Lohit Devanagari" w:eastAsia="Tahoma" w:cs="Noto Sans"/>
      <w:color w:val="auto"/>
      <w:kern w:val="2"/>
      <w:sz w:val="64"/>
      <w:szCs w:val="24"/>
      <w:lang w:val="en-US" w:eastAsia="en-US" w:bidi="ar-SA"/>
    </w:rPr>
  </w:style>
  <w:style w:type="paragraph" w:styleId="TitleSlideLTNotizen" w:customStyle="1">
    <w:name w:val="Title Slide~LT~Notizen"/>
    <w:qFormat/>
    <w:pPr>
      <w:widowControl/>
      <w:suppressAutoHyphens w:val="true"/>
      <w:bidi w:val="0"/>
      <w:spacing w:before="0" w:after="0"/>
      <w:ind w:left="340" w:hanging="340"/>
      <w:jc w:val="left"/>
    </w:pPr>
    <w:rPr>
      <w:rFonts w:ascii="Lohit Devanagari" w:hAnsi="Lohit Devanagari" w:eastAsia="Tahoma" w:cs="Noto Sans"/>
      <w:color w:val="auto"/>
      <w:kern w:val="2"/>
      <w:sz w:val="40"/>
      <w:szCs w:val="24"/>
      <w:lang w:val="en-US" w:eastAsia="en-US" w:bidi="ar-SA"/>
    </w:rPr>
  </w:style>
  <w:style w:type="paragraph" w:styleId="TitleSlideLTHintergrundobjekte" w:customStyle="1">
    <w:name w:val="Title Slide~LT~Hintergrundobjekte"/>
    <w:qFormat/>
    <w:pPr>
      <w:widowControl/>
      <w:suppressAutoHyphens w:val="true"/>
      <w:bidi w:val="0"/>
      <w:spacing w:before="0" w:after="0"/>
      <w:jc w:val="left"/>
    </w:pPr>
    <w:rPr>
      <w:rFonts w:ascii="Liberation Serif" w:hAnsi="Liberation Serif" w:eastAsia="Tahoma" w:cs="Noto Sans"/>
      <w:color w:val="auto"/>
      <w:kern w:val="2"/>
      <w:sz w:val="24"/>
      <w:szCs w:val="24"/>
      <w:lang w:val="en-US" w:eastAsia="en-US" w:bidi="ar-SA"/>
    </w:rPr>
  </w:style>
  <w:style w:type="paragraph" w:styleId="TitleSlideLTHintergrund" w:customStyle="1">
    <w:name w:val="Title Slide~LT~Hintergrund"/>
    <w:qFormat/>
    <w:pPr>
      <w:widowControl/>
      <w:suppressAutoHyphens w:val="true"/>
      <w:bidi w:val="0"/>
      <w:spacing w:before="0" w:after="0"/>
      <w:jc w:val="left"/>
    </w:pPr>
    <w:rPr>
      <w:rFonts w:ascii="Liberation Serif" w:hAnsi="Liberation Serif" w:eastAsia="Tahoma" w:cs="Noto Sans"/>
      <w:color w:val="auto"/>
      <w:kern w:val="2"/>
      <w:sz w:val="24"/>
      <w:szCs w:val="24"/>
      <w:lang w:val="en-US" w:eastAsia="en-US" w:bidi="ar-SA"/>
    </w:rPr>
  </w:style>
  <w:style w:type="paragraph" w:styleId="Footnote">
    <w:name w:val="Footnote Text"/>
    <w:basedOn w:val="Normal"/>
    <w:pPr>
      <w:suppressLineNumbers/>
      <w:ind w:left="339" w:hanging="339"/>
    </w:pPr>
    <w:rPr>
      <w:sz w:val="20"/>
      <w:szCs w:val="20"/>
    </w:rPr>
  </w:style>
  <w:style w:type="paragraph" w:styleId="Pwpostbodyparagraph" w:customStyle="1">
    <w:name w:val="pw-post-body-paragraph"/>
    <w:basedOn w:val="Normal"/>
    <w:qFormat/>
    <w:rsid w:val="003c7f62"/>
    <w:pPr>
      <w:suppressAutoHyphens w:val="false"/>
      <w:spacing w:beforeAutospacing="1" w:afterAutospacing="1"/>
    </w:pPr>
    <w:rPr/>
  </w:style>
  <w:style w:type="numbering" w:styleId="NoList" w:default="1">
    <w:name w:val="No List"/>
    <w:uiPriority w:val="99"/>
    <w:semiHidden/>
    <w:unhideWhenUsed/>
    <w:qFormat/>
  </w:style>
  <w:style w:type="numbering" w:styleId="WW8Num5">
    <w:name w:val="WW8Num5"/>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99"/>
    <w:rsid w:val="00aa053e"/>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405106-A246-4BFC-AB7E-AFD015D77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Application>LibreOffice/6.4.7.2$Linux_X86_64 LibreOffice_project/40$Build-2</Application>
  <Pages>3</Pages>
  <Words>543</Words>
  <Characters>3321</Characters>
  <CharactersWithSpaces>3852</CharactersWithSpaces>
  <Paragraphs>43</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2022-04-04T16:56:00Z</dcterms:created>
  <dc:creator>dimitra.schina</dc:creator>
  <dc:description/>
  <dc:language>en-US</dc:language>
  <cp:lastModifiedBy/>
  <dcterms:modified xsi:type="dcterms:W3CDTF">2022-04-12T15:33:08Z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