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04" w:rsidRDefault="00EB7CC2">
      <w:pPr>
        <w:ind w:left="2160" w:firstLine="720"/>
      </w:pPr>
      <w:bookmarkStart w:id="0" w:name="_GoBack"/>
      <w:bookmarkEnd w:id="0"/>
      <w:r>
        <w:rPr>
          <w:lang w:val="en-US"/>
        </w:rPr>
        <w:t xml:space="preserve">      </w:t>
      </w:r>
    </w:p>
    <w:p w:rsidR="000A2F04" w:rsidRDefault="00EB7CC2">
      <w:r>
        <w:rPr>
          <w:lang w:val="en-US"/>
        </w:rPr>
        <w:t xml:space="preserve"> </w:t>
      </w:r>
      <w:r>
        <w:t xml:space="preserve"> </w:t>
      </w: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2532"/>
        <w:gridCol w:w="3513"/>
        <w:gridCol w:w="4695"/>
      </w:tblGrid>
      <w:tr w:rsidR="000A2F04">
        <w:trPr>
          <w:trHeight w:val="102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EB7CC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EB7CC2">
            <w:r>
              <w:rPr>
                <w:noProof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2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EB7CC2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1A9BB8D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372745</wp:posOffset>
                      </wp:positionV>
                      <wp:extent cx="1650365" cy="326390"/>
                      <wp:effectExtent l="0" t="0" r="19050" b="28575"/>
                      <wp:wrapNone/>
                      <wp:docPr id="3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9880" cy="32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2F04" w:rsidRDefault="00EB7CC2">
                                  <w:pPr>
                                    <w:pStyle w:val="af7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Πλαίσιο κειμένου 2" fillcolor="#006896" stroked="t" style="position:absolute;margin-left:87.85pt;margin-top:29.35pt;width:129.85pt;height:25.6pt" wp14:anchorId="1A9BB8D3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2F04">
        <w:trPr>
          <w:trHeight w:val="13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</w:tr>
      <w:tr w:rsidR="000A2F04">
        <w:trPr>
          <w:trHeight w:val="8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</w:tr>
      <w:tr w:rsidR="000A2F04">
        <w:trPr>
          <w:trHeight w:val="34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EB7CC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</w:tr>
      <w:tr w:rsidR="000A2F04">
        <w:trPr>
          <w:trHeight w:val="34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EB7CC2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Τμήμα Επικοινωνίας &amp; Δημοσίων Σχέσεων </w:t>
            </w:r>
          </w:p>
          <w:p w:rsidR="000A2F04" w:rsidRDefault="00EB7CC2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15.03.2023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2F04" w:rsidRDefault="000A2F04">
            <w:pPr>
              <w:rPr>
                <w:sz w:val="16"/>
                <w:szCs w:val="16"/>
              </w:rPr>
            </w:pPr>
          </w:p>
        </w:tc>
      </w:tr>
    </w:tbl>
    <w:p w:rsidR="000A2F04" w:rsidRDefault="000A2F04">
      <w:pPr>
        <w:rPr>
          <w:sz w:val="16"/>
          <w:szCs w:val="16"/>
        </w:rPr>
      </w:pPr>
    </w:p>
    <w:p w:rsidR="000A2F04" w:rsidRDefault="000A2F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A2F04" w:rsidRPr="00B70B92" w:rsidRDefault="00EB7CC2">
      <w:pPr>
        <w:jc w:val="center"/>
      </w:pPr>
      <w:r w:rsidRPr="00B70B92">
        <w:rPr>
          <w:rFonts w:ascii="Arial" w:hAnsi="Arial" w:cs="Arial"/>
          <w:b/>
          <w:color w:val="000000"/>
          <w:sz w:val="22"/>
          <w:szCs w:val="22"/>
        </w:rPr>
        <w:t xml:space="preserve">Ξεκινούν οι αιτήσεις για τις τελευταίες 1.000 θέσεις απόκτησης </w:t>
      </w:r>
      <w:r w:rsidRPr="00B70B92">
        <w:rPr>
          <w:rFonts w:ascii="Arial" w:hAnsi="Arial" w:cs="Arial"/>
          <w:b/>
          <w:bCs/>
          <w:sz w:val="22"/>
          <w:szCs w:val="22"/>
        </w:rPr>
        <w:t>επαγγελματικής εμπειρίας νέων σε Αττική και Κεντρική Μακεδονία με 100% επιδότηση</w:t>
      </w:r>
    </w:p>
    <w:p w:rsidR="000A2F04" w:rsidRPr="00B70B92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</w:pPr>
      <w:r w:rsidRPr="00B70B92">
        <w:rPr>
          <w:rFonts w:ascii="Arial" w:hAnsi="Arial" w:cs="Arial"/>
          <w:sz w:val="22"/>
          <w:szCs w:val="22"/>
        </w:rPr>
        <w:t>Σήμερα, Τετάρτη 15 Μαρτίου 2023</w:t>
      </w:r>
      <w:r w:rsidR="00146849">
        <w:rPr>
          <w:rFonts w:ascii="Arial" w:hAnsi="Arial" w:cs="Arial"/>
          <w:sz w:val="22"/>
          <w:szCs w:val="22"/>
        </w:rPr>
        <w:t xml:space="preserve"> </w:t>
      </w:r>
      <w:r w:rsidRPr="00B70B92">
        <w:rPr>
          <w:rFonts w:ascii="Arial" w:hAnsi="Arial" w:cs="Arial"/>
          <w:sz w:val="22"/>
          <w:szCs w:val="22"/>
        </w:rPr>
        <w:t>στις 14:00</w:t>
      </w:r>
      <w:r w:rsidR="00146849">
        <w:rPr>
          <w:rFonts w:ascii="Arial" w:hAnsi="Arial" w:cs="Arial"/>
          <w:sz w:val="22"/>
          <w:szCs w:val="22"/>
        </w:rPr>
        <w:t>,</w:t>
      </w:r>
      <w:r w:rsidRPr="00B70B92">
        <w:rPr>
          <w:rFonts w:ascii="Arial" w:hAnsi="Arial" w:cs="Arial"/>
          <w:sz w:val="22"/>
          <w:szCs w:val="22"/>
        </w:rPr>
        <w:t xml:space="preserve"> ξεκινά η υποβολή αιτήσεων επιχειρήσεων για τις τελευταίες 1.000 θέσεις του </w:t>
      </w:r>
      <w:r w:rsidRPr="00B70B92">
        <w:rPr>
          <w:rFonts w:ascii="Arial" w:hAnsi="Arial" w:cs="Arial"/>
          <w:bCs/>
          <w:sz w:val="22"/>
          <w:szCs w:val="22"/>
        </w:rPr>
        <w:t>«Προγράμματος απόκτησης επαγγελματικής εμπειρίας για 10.000 άνεργους νέους, 18-29 ετών, στις Περιφέρειες Αττικής και Κεντρικής Μακεδονίας</w:t>
      </w:r>
      <w:r w:rsidR="00146849">
        <w:rPr>
          <w:rFonts w:ascii="Arial" w:hAnsi="Arial" w:cs="Arial"/>
          <w:bCs/>
          <w:sz w:val="22"/>
          <w:szCs w:val="22"/>
        </w:rPr>
        <w:t>»</w:t>
      </w:r>
      <w:r w:rsidRPr="00B70B92">
        <w:rPr>
          <w:rFonts w:ascii="Arial" w:hAnsi="Arial" w:cs="Arial"/>
          <w:bCs/>
          <w:sz w:val="22"/>
          <w:szCs w:val="22"/>
        </w:rPr>
        <w:t>, καθώς 9.000 θέσεις</w:t>
      </w:r>
      <w:r w:rsidR="00065100">
        <w:rPr>
          <w:rFonts w:ascii="Arial" w:hAnsi="Arial" w:cs="Arial"/>
          <w:bCs/>
          <w:sz w:val="22"/>
          <w:szCs w:val="22"/>
        </w:rPr>
        <w:t xml:space="preserve"> ήδη</w:t>
      </w:r>
      <w:r w:rsidRPr="00B70B92">
        <w:rPr>
          <w:rFonts w:ascii="Arial" w:hAnsi="Arial" w:cs="Arial"/>
          <w:bCs/>
          <w:sz w:val="22"/>
          <w:szCs w:val="22"/>
        </w:rPr>
        <w:t xml:space="preserve"> έχουν καλυφθεί.  Η προθεσμία υποβολής των αιτήσεων λήγει με την κάλυψη των θέσεων ή εξάντλησης του προϋπολογισμού της δράσης.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A2F04" w:rsidRDefault="000A2F04">
      <w:pPr>
        <w:jc w:val="both"/>
        <w:rPr>
          <w:rFonts w:ascii="Arial" w:hAnsi="Arial" w:cs="Arial"/>
          <w:bCs/>
          <w:sz w:val="22"/>
          <w:szCs w:val="22"/>
        </w:rPr>
      </w:pPr>
    </w:p>
    <w:p w:rsidR="000A2F04" w:rsidRDefault="00EB7CC2">
      <w:pPr>
        <w:jc w:val="both"/>
      </w:pPr>
      <w:r>
        <w:rPr>
          <w:rFonts w:ascii="Arial" w:hAnsi="Arial" w:cs="Arial"/>
          <w:sz w:val="22"/>
          <w:szCs w:val="22"/>
        </w:rPr>
        <w:t xml:space="preserve">Στόχος του  προγράμματος, διάρκειας 7 μηνών, είναι η ενίσχυση της πρόσβασης των νέων στην αγορά εργασίας μέσω της επιδότησης απόκτησης επαγγελματικής εμπειρίας. Η ΔΥΠΑ καταβάλλει στους ωφελούμενους </w:t>
      </w:r>
      <w:r>
        <w:rPr>
          <w:rFonts w:ascii="Arial" w:hAnsi="Arial" w:cs="Arial"/>
          <w:bCs/>
          <w:sz w:val="22"/>
          <w:szCs w:val="22"/>
        </w:rPr>
        <w:t>μηνιαία αποζημίωση ίση με τον νόμιμο κατώτατο καθαρό μισθό</w:t>
      </w:r>
      <w:r>
        <w:rPr>
          <w:rFonts w:ascii="Arial" w:hAnsi="Arial" w:cs="Arial"/>
          <w:sz w:val="22"/>
          <w:szCs w:val="22"/>
        </w:rPr>
        <w:t xml:space="preserve"> (με πλήρεις ασφαλιστικές εισφορές), καθώς και αναλογία δώρων εορτών και επιδόματος αδείας. </w:t>
      </w:r>
    </w:p>
    <w:p w:rsidR="000A2F04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</w:pPr>
      <w:r>
        <w:rPr>
          <w:rFonts w:ascii="Arial" w:hAnsi="Arial" w:cs="Arial"/>
          <w:sz w:val="22"/>
          <w:szCs w:val="22"/>
        </w:rPr>
        <w:t xml:space="preserve">Ωφελούμενοι είναι άνεργοι 18-29 ετών, απόφοιτοι τουλάχιστον υποχρεωτικής εκπαίδευσης, εγγεγραμμένοι στα μητρώα ΔΥΠΑ των Περιφερειών Αττικής και Κεντρικής Μακεδονίας. </w:t>
      </w:r>
    </w:p>
    <w:p w:rsidR="000A2F04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επιχειρήσεις που ενδιαφέρονται να συμμετάσχουν, υποβάλλουν ηλεκτρονική αίτηση στην οποία προσδιορίζουν την ειδικότητα και το εκπαιδευτικό επίπεδο της θέσης. Απαραίτητη προϋπόθεση είναι να μην έχει προβεί η επιχείρηση σε μείωση προσωπικού λόγω καταγγελίας σύμβασης εργασίας</w:t>
      </w:r>
      <w:r w:rsidR="00636722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65100">
        <w:rPr>
          <w:rFonts w:ascii="Arial" w:hAnsi="Arial" w:cs="Arial"/>
          <w:sz w:val="22"/>
          <w:szCs w:val="22"/>
        </w:rPr>
        <w:t>κατά τη διάρκεια του τριμήνου</w:t>
      </w:r>
      <w:r w:rsidR="00FE3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πριν από την υποβολή της αίτησης.</w:t>
      </w:r>
    </w:p>
    <w:p w:rsidR="000A2F04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ΔΥΠΑ επιβεβαιώνει ότι η επιχείρηση πληροί τις προϋποθέσεις. Οι εργασιακοί σύμβουλοι υποδεικνύουν υποψηφίους σύμφωνα με τα απαιτούμενα προσόντα της κενής θέσης, η επιχείρηση επιλέγει τον ωφελούμενο και υπογράφουν συμφωνητικό συνεργασίας.</w:t>
      </w:r>
    </w:p>
    <w:p w:rsidR="000A2F04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</w:pPr>
      <w:r>
        <w:rPr>
          <w:rFonts w:ascii="Arial" w:hAnsi="Arial" w:cs="Arial"/>
          <w:sz w:val="22"/>
          <w:szCs w:val="22"/>
        </w:rPr>
        <w:t>Το πρόγραμμα, συνολικού προϋπολογισμού 65.000.000 €, συγχρηματοδοτείται από το Ελληνικό Δημόσιο και το Ευρωπαϊκό Κοινωνικό Ταμείο/Πρωτοβουλία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2014 - 2020».</w:t>
      </w:r>
    </w:p>
    <w:p w:rsidR="000A2F04" w:rsidRDefault="000A2F04">
      <w:pPr>
        <w:jc w:val="both"/>
        <w:rPr>
          <w:rFonts w:ascii="Arial" w:hAnsi="Arial" w:cs="Arial"/>
          <w:sz w:val="22"/>
          <w:szCs w:val="22"/>
        </w:rPr>
      </w:pPr>
    </w:p>
    <w:p w:rsidR="000A2F04" w:rsidRDefault="00EB7CC2">
      <w:pPr>
        <w:jc w:val="both"/>
      </w:pPr>
      <w:r>
        <w:rPr>
          <w:rFonts w:ascii="Arial" w:hAnsi="Arial" w:cs="Arial"/>
          <w:sz w:val="22"/>
          <w:szCs w:val="22"/>
        </w:rPr>
        <w:t xml:space="preserve">Για τη Δημόσια Πρόσκληση και για περισσότερες πληροφορίες, οι ενδιαφερόμενοι μπορούν να επισκεφτούν τη διεύθυνση </w:t>
      </w:r>
      <w:hyperlink r:id="rId10">
        <w:r>
          <w:rPr>
            <w:rStyle w:val="a3"/>
            <w:rFonts w:ascii="Arial" w:hAnsi="Arial" w:cs="Arial"/>
            <w:sz w:val="22"/>
            <w:szCs w:val="22"/>
          </w:rPr>
          <w:t>https://www.dypa.gov.gr/proghrammata-anoikhta</w:t>
        </w:r>
      </w:hyperlink>
    </w:p>
    <w:p w:rsidR="000A2F04" w:rsidRDefault="000A2F04"/>
    <w:sectPr w:rsidR="000A2F04">
      <w:headerReference w:type="default" r:id="rId11"/>
      <w:footerReference w:type="default" r:id="rId12"/>
      <w:pgSz w:w="11906" w:h="16838"/>
      <w:pgMar w:top="1077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A2" w:rsidRDefault="00AD3BA2">
      <w:r>
        <w:separator/>
      </w:r>
    </w:p>
  </w:endnote>
  <w:endnote w:type="continuationSeparator" w:id="0">
    <w:p w:rsidR="00AD3BA2" w:rsidRDefault="00AD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04" w:rsidRDefault="00EB7CC2">
    <w:pPr>
      <w:pStyle w:val="a7"/>
    </w:pPr>
    <w:r>
      <w:rPr>
        <w:noProof/>
      </w:rPr>
      <w:drawing>
        <wp:inline distT="0" distB="0" distL="0" distR="0">
          <wp:extent cx="5469255" cy="926465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F04" w:rsidRDefault="000A2F04">
    <w:pPr>
      <w:pStyle w:val="a7"/>
      <w:tabs>
        <w:tab w:val="clear" w:pos="8306"/>
        <w:tab w:val="left" w:pos="4095"/>
        <w:tab w:val="left" w:pos="4153"/>
      </w:tabs>
      <w:ind w:right="360" w:firstLine="21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A2" w:rsidRDefault="00AD3BA2">
      <w:r>
        <w:separator/>
      </w:r>
    </w:p>
  </w:footnote>
  <w:footnote w:type="continuationSeparator" w:id="0">
    <w:p w:rsidR="00AD3BA2" w:rsidRDefault="00AD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04" w:rsidRDefault="00EB7CC2">
    <w:pPr>
      <w:pStyle w:val="af2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-431800</wp:posOffset>
          </wp:positionV>
          <wp:extent cx="7559675" cy="10692130"/>
          <wp:effectExtent l="0" t="0" r="0" b="0"/>
          <wp:wrapNone/>
          <wp:docPr id="6" name="WordPictureWatermark575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575764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4"/>
    <w:rsid w:val="00051CE4"/>
    <w:rsid w:val="00065100"/>
    <w:rsid w:val="000A2F04"/>
    <w:rsid w:val="0010340E"/>
    <w:rsid w:val="00146849"/>
    <w:rsid w:val="00636722"/>
    <w:rsid w:val="00711067"/>
    <w:rsid w:val="00AD3BA2"/>
    <w:rsid w:val="00B70B92"/>
    <w:rsid w:val="00BC7A21"/>
    <w:rsid w:val="00C85ECA"/>
    <w:rsid w:val="00C96DEA"/>
    <w:rsid w:val="00EB7CC2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B88E-910D-4259-B490-62ECD12E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5E6ED7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a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b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character" w:customStyle="1" w:styleId="ListLabel403">
    <w:name w:val="ListLabel 403"/>
    <w:qFormat/>
    <w:rPr>
      <w:rFonts w:ascii="Arial" w:hAnsi="Arial" w:cs="OpenSymbol"/>
      <w:sz w:val="22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</w:rPr>
  </w:style>
  <w:style w:type="character" w:customStyle="1" w:styleId="ListLabel413">
    <w:name w:val="ListLabel 413"/>
    <w:qFormat/>
    <w:rPr>
      <w:rFonts w:ascii="Arial" w:hAnsi="Arial" w:cs="OpenSymbol"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ascii="Arial" w:hAnsi="Arial" w:cs="OpenSymbol"/>
      <w:sz w:val="22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character" w:customStyle="1" w:styleId="ListLabel433">
    <w:name w:val="ListLabel 433"/>
    <w:qFormat/>
    <w:rPr>
      <w:rFonts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ascii="Arial" w:hAnsi="Arial" w:cs="Arial"/>
      <w:sz w:val="22"/>
      <w:szCs w:val="22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Arial" w:hAnsi="Arial" w:cs="Arial"/>
      <w:sz w:val="22"/>
      <w:szCs w:val="22"/>
    </w:rPr>
  </w:style>
  <w:style w:type="character" w:customStyle="1" w:styleId="ListLabel456">
    <w:name w:val="ListLabel 456"/>
    <w:qFormat/>
    <w:rPr>
      <w:rFonts w:ascii="Arial" w:hAnsi="Arial" w:cs="Arial"/>
      <w:sz w:val="22"/>
      <w:szCs w:val="22"/>
    </w:rPr>
  </w:style>
  <w:style w:type="character" w:customStyle="1" w:styleId="ListLabel457">
    <w:name w:val="ListLabel 457"/>
    <w:qFormat/>
    <w:rPr>
      <w:rFonts w:ascii="Arial" w:hAnsi="Arial" w:cs="Arial"/>
      <w:sz w:val="22"/>
      <w:szCs w:val="22"/>
    </w:rPr>
  </w:style>
  <w:style w:type="character" w:customStyle="1" w:styleId="ListLabel458">
    <w:name w:val="ListLabel 458"/>
    <w:qFormat/>
    <w:rPr>
      <w:rFonts w:ascii="Arial" w:hAnsi="Arial" w:cs="Arial"/>
      <w:sz w:val="22"/>
      <w:szCs w:val="22"/>
    </w:rPr>
  </w:style>
  <w:style w:type="character" w:customStyle="1" w:styleId="ListLabel459">
    <w:name w:val="ListLabel 459"/>
    <w:qFormat/>
    <w:rPr>
      <w:rFonts w:ascii="Arial" w:hAnsi="Arial" w:cs="Arial"/>
      <w:sz w:val="22"/>
      <w:szCs w:val="22"/>
    </w:rPr>
  </w:style>
  <w:style w:type="paragraph" w:customStyle="1" w:styleId="ac">
    <w:name w:val="Επικεφαλίδα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line="280" w:lineRule="atLeast"/>
      <w:jc w:val="both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0">
    <w:name w:val="Ευρετήριο"/>
    <w:basedOn w:val="a"/>
    <w:qFormat/>
    <w:pPr>
      <w:suppressLineNumbers/>
    </w:pPr>
    <w:rPr>
      <w:rFonts w:cs="Lohit Devanagari"/>
    </w:rPr>
  </w:style>
  <w:style w:type="paragraph" w:styleId="af1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styleId="af3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4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5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6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7">
    <w:name w:val="Περιεχόμενα πλαισίου"/>
    <w:basedOn w:val="a"/>
    <w:qFormat/>
  </w:style>
  <w:style w:type="paragraph" w:customStyle="1" w:styleId="western">
    <w:name w:val="western"/>
    <w:basedOn w:val="a"/>
    <w:qFormat/>
    <w:rsid w:val="00F90C9E"/>
    <w:pPr>
      <w:spacing w:beforeAutospacing="1" w:afterAutospacing="1"/>
    </w:pPr>
  </w:style>
  <w:style w:type="numbering" w:customStyle="1" w:styleId="WW8Num2">
    <w:name w:val="WW8Num2"/>
    <w:qFormat/>
  </w:style>
  <w:style w:type="table" w:styleId="af8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ypa.gov.gr/proghrammata-anoikh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AF97-5329-4550-A393-CA1E78D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Λογαριασμός Microsoft</cp:lastModifiedBy>
  <cp:revision>2</cp:revision>
  <cp:lastPrinted>2023-03-15T10:48:00Z</cp:lastPrinted>
  <dcterms:created xsi:type="dcterms:W3CDTF">2023-03-15T12:18:00Z</dcterms:created>
  <dcterms:modified xsi:type="dcterms:W3CDTF">2023-03-15T12:18:00Z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